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2"/>
        <w:gridCol w:w="1417"/>
        <w:gridCol w:w="6759"/>
      </w:tblGrid>
      <w:tr w:rsidR="00966D01" w:rsidRPr="00CA1AF8" w14:paraId="5DF8BA85" w14:textId="77777777" w:rsidTr="002E0FFD">
        <w:tc>
          <w:tcPr>
            <w:tcW w:w="2977" w:type="dxa"/>
            <w:gridSpan w:val="3"/>
            <w:vAlign w:val="center"/>
          </w:tcPr>
          <w:p w14:paraId="2EC3B071" w14:textId="77777777" w:rsidR="002714AC" w:rsidRPr="00CA1AF8" w:rsidRDefault="002714AC" w:rsidP="004F7C8E">
            <w:pPr>
              <w:spacing w:before="60" w:after="60"/>
              <w:rPr>
                <w:b/>
              </w:rPr>
            </w:pPr>
            <w:r w:rsidRPr="00CA1AF8">
              <w:rPr>
                <w:b/>
              </w:rPr>
              <w:t>POSITION:</w:t>
            </w:r>
          </w:p>
        </w:tc>
        <w:sdt>
          <w:sdtPr>
            <w:rPr>
              <w:b/>
            </w:rPr>
            <w:id w:val="-15624517"/>
            <w:placeholder>
              <w:docPart w:val="793DE87A149248B5809055C377BDAEA1"/>
            </w:placeholder>
            <w:text/>
          </w:sdtPr>
          <w:sdtEndPr/>
          <w:sdtContent>
            <w:tc>
              <w:tcPr>
                <w:tcW w:w="6759" w:type="dxa"/>
                <w:vAlign w:val="center"/>
              </w:tcPr>
              <w:p w14:paraId="2454A2DD" w14:textId="0BC6622B" w:rsidR="002714AC" w:rsidRPr="00CA1AF8" w:rsidRDefault="006C034C" w:rsidP="004F7C8E">
                <w:pPr>
                  <w:spacing w:before="60" w:after="60"/>
                  <w:rPr>
                    <w:b/>
                  </w:rPr>
                </w:pPr>
                <w:r w:rsidRPr="006C034C">
                  <w:rPr>
                    <w:b/>
                  </w:rPr>
                  <w:t>Strategy Analyst</w:t>
                </w:r>
                <w:r w:rsidR="00F750A0">
                  <w:rPr>
                    <w:b/>
                  </w:rPr>
                  <w:t xml:space="preserve"> </w:t>
                </w:r>
                <w:r w:rsidR="00557F2F">
                  <w:rPr>
                    <w:b/>
                  </w:rPr>
                  <w:t>(Project</w:t>
                </w:r>
                <w:r w:rsidR="00F750A0">
                  <w:rPr>
                    <w:b/>
                  </w:rPr>
                  <w:t xml:space="preserve"> Based) </w:t>
                </w:r>
              </w:p>
            </w:tc>
          </w:sdtContent>
        </w:sdt>
      </w:tr>
      <w:tr w:rsidR="00966D01" w:rsidRPr="00CA1AF8" w14:paraId="31ABA65B" w14:textId="77777777" w:rsidTr="002E0FFD">
        <w:tc>
          <w:tcPr>
            <w:tcW w:w="2977" w:type="dxa"/>
            <w:gridSpan w:val="3"/>
            <w:vAlign w:val="center"/>
          </w:tcPr>
          <w:p w14:paraId="2A187009" w14:textId="77777777" w:rsidR="002714AC" w:rsidRPr="00CA1AF8" w:rsidRDefault="002714AC" w:rsidP="004F7C8E">
            <w:pPr>
              <w:spacing w:before="60" w:after="60"/>
              <w:rPr>
                <w:b/>
              </w:rPr>
            </w:pPr>
            <w:r w:rsidRPr="00CA1AF8">
              <w:rPr>
                <w:b/>
              </w:rPr>
              <w:t>REPORTS TO:</w:t>
            </w:r>
          </w:p>
        </w:tc>
        <w:sdt>
          <w:sdtPr>
            <w:rPr>
              <w:b/>
            </w:rPr>
            <w:id w:val="-1779402401"/>
            <w:placeholder>
              <w:docPart w:val="793DE87A149248B5809055C377BDAEA1"/>
            </w:placeholder>
            <w:text/>
          </w:sdtPr>
          <w:sdtEndPr/>
          <w:sdtContent>
            <w:tc>
              <w:tcPr>
                <w:tcW w:w="6759" w:type="dxa"/>
                <w:vAlign w:val="center"/>
              </w:tcPr>
              <w:p w14:paraId="068EDC72" w14:textId="7A1D1041" w:rsidR="002714AC" w:rsidRPr="00CA1AF8" w:rsidRDefault="006C034C" w:rsidP="004F7C8E">
                <w:pPr>
                  <w:spacing w:before="60" w:after="60"/>
                  <w:rPr>
                    <w:b/>
                  </w:rPr>
                </w:pPr>
                <w:r w:rsidRPr="006C034C">
                  <w:rPr>
                    <w:b/>
                  </w:rPr>
                  <w:t>Head of Strategy, Outcomes &amp; Innovation</w:t>
                </w:r>
              </w:p>
            </w:tc>
          </w:sdtContent>
        </w:sdt>
      </w:tr>
      <w:tr w:rsidR="00966D01" w:rsidRPr="00CA1AF8" w14:paraId="3BF11CB8" w14:textId="77777777" w:rsidTr="002E0FFD">
        <w:tc>
          <w:tcPr>
            <w:tcW w:w="2977" w:type="dxa"/>
            <w:gridSpan w:val="3"/>
            <w:vAlign w:val="center"/>
          </w:tcPr>
          <w:p w14:paraId="2119B997" w14:textId="1409E607" w:rsidR="002714AC" w:rsidRPr="00CA1AF8" w:rsidRDefault="002714AC" w:rsidP="004F7C8E">
            <w:pPr>
              <w:spacing w:before="60" w:after="60"/>
              <w:rPr>
                <w:b/>
              </w:rPr>
            </w:pPr>
            <w:r w:rsidRPr="00CA1AF8">
              <w:rPr>
                <w:b/>
                <w:bCs/>
              </w:rPr>
              <w:t xml:space="preserve">DATE </w:t>
            </w:r>
            <w:sdt>
              <w:sdtPr>
                <w:rPr>
                  <w:b/>
                  <w:bCs/>
                </w:rPr>
                <w:id w:val="-975066367"/>
                <w:placeholder>
                  <w:docPart w:val="AE7ED38C080E4A0A8200764C1FF2E4F4"/>
                </w:placeholder>
                <w:comboBox>
                  <w:listItem w:value="Choose an item."/>
                  <w:listItem w:displayText="UPDATED" w:value="UPDATED"/>
                  <w:listItem w:displayText="CREATED" w:value="CREATED"/>
                </w:comboBox>
              </w:sdtPr>
              <w:sdtEndPr/>
              <w:sdtContent>
                <w:r w:rsidR="006C034C">
                  <w:rPr>
                    <w:b/>
                    <w:bCs/>
                  </w:rPr>
                  <w:t>UPDATED</w:t>
                </w:r>
              </w:sdtContent>
            </w:sdt>
            <w:r w:rsidRPr="00CA1AF8">
              <w:rPr>
                <w:b/>
                <w:bCs/>
              </w:rPr>
              <w:t>:</w:t>
            </w:r>
          </w:p>
        </w:tc>
        <w:sdt>
          <w:sdtPr>
            <w:rPr>
              <w:b/>
            </w:rPr>
            <w:id w:val="-635333291"/>
            <w:placeholder>
              <w:docPart w:val="793DE87A149248B5809055C377BDAEA1"/>
            </w:placeholder>
            <w:text/>
          </w:sdtPr>
          <w:sdtEndPr/>
          <w:sdtContent>
            <w:tc>
              <w:tcPr>
                <w:tcW w:w="6759" w:type="dxa"/>
                <w:vAlign w:val="center"/>
              </w:tcPr>
              <w:p w14:paraId="72F1A919" w14:textId="36971BB8" w:rsidR="002714AC" w:rsidRPr="00CA1AF8" w:rsidRDefault="006C034C" w:rsidP="004F7C8E">
                <w:pPr>
                  <w:spacing w:before="60" w:after="60"/>
                  <w:rPr>
                    <w:b/>
                  </w:rPr>
                </w:pPr>
                <w:r>
                  <w:rPr>
                    <w:b/>
                  </w:rPr>
                  <w:t>January 2025</w:t>
                </w:r>
              </w:p>
            </w:tc>
          </w:sdtContent>
        </w:sdt>
      </w:tr>
      <w:tr w:rsidR="00966D01" w:rsidRPr="00CA1AF8" w14:paraId="6BA8E7F9" w14:textId="77777777" w:rsidTr="009A50DF">
        <w:tc>
          <w:tcPr>
            <w:tcW w:w="9736" w:type="dxa"/>
            <w:gridSpan w:val="4"/>
            <w:shd w:val="clear" w:color="auto" w:fill="D9D9D9" w:themeFill="background1" w:themeFillShade="D9"/>
          </w:tcPr>
          <w:p w14:paraId="2BE78368" w14:textId="77777777" w:rsidR="002714AC" w:rsidRPr="00CA1AF8" w:rsidRDefault="002714AC" w:rsidP="002714AC">
            <w:pPr>
              <w:spacing w:before="120" w:after="120"/>
              <w:rPr>
                <w:b/>
              </w:rPr>
            </w:pPr>
            <w:r w:rsidRPr="00CA1AF8">
              <w:rPr>
                <w:b/>
              </w:rPr>
              <w:t>ORGANISATIONAL ENVIRONMENT</w:t>
            </w:r>
          </w:p>
        </w:tc>
      </w:tr>
      <w:tr w:rsidR="00966D01" w:rsidRPr="00CA1AF8" w14:paraId="0BCAB5F9" w14:textId="77777777" w:rsidTr="009A50DF">
        <w:tc>
          <w:tcPr>
            <w:tcW w:w="9736" w:type="dxa"/>
            <w:gridSpan w:val="4"/>
          </w:tcPr>
          <w:p w14:paraId="49D82854" w14:textId="77777777" w:rsidR="00B91301" w:rsidRPr="00CA1AF8" w:rsidRDefault="00B91301" w:rsidP="00B91301">
            <w:pPr>
              <w:jc w:val="both"/>
            </w:pPr>
          </w:p>
          <w:p w14:paraId="048FF583"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 xml:space="preserve">MCM (Melbourne City Mission) is a leading community services organisation that innovatively works alongside thousands of Victorians and their communities to overcome barriers experienced through Homelessness, Early Years, Disability, Palliative care, Early Childhood Intervention Services and Education.  </w:t>
            </w:r>
          </w:p>
          <w:p w14:paraId="21CA51A6"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69AB037A"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Since 1854, MCM has been striving for those experiencing disadvantage to live their life, their way.</w:t>
            </w:r>
          </w:p>
          <w:p w14:paraId="60B145AC" w14:textId="77777777" w:rsidR="00B91301" w:rsidRPr="00CA1AF8" w:rsidRDefault="00B91301" w:rsidP="00B91301">
            <w:pPr>
              <w:jc w:val="both"/>
            </w:pPr>
          </w:p>
        </w:tc>
      </w:tr>
      <w:tr w:rsidR="00966D01" w:rsidRPr="00CA1AF8" w14:paraId="5DDEB343" w14:textId="77777777" w:rsidTr="009A50DF">
        <w:tc>
          <w:tcPr>
            <w:tcW w:w="9736" w:type="dxa"/>
            <w:gridSpan w:val="4"/>
            <w:shd w:val="clear" w:color="auto" w:fill="D9D9D9" w:themeFill="background1" w:themeFillShade="D9"/>
          </w:tcPr>
          <w:p w14:paraId="7AB3C6CD" w14:textId="77777777" w:rsidR="002714AC" w:rsidRPr="00CA1AF8" w:rsidRDefault="002714AC" w:rsidP="002714AC">
            <w:pPr>
              <w:spacing w:before="120" w:after="120"/>
            </w:pPr>
            <w:r w:rsidRPr="00CA1AF8">
              <w:rPr>
                <w:b/>
              </w:rPr>
              <w:t>JOB CONTEXT</w:t>
            </w:r>
          </w:p>
        </w:tc>
      </w:tr>
      <w:tr w:rsidR="00966D01" w:rsidRPr="00CA1AF8" w14:paraId="1923A322" w14:textId="77777777" w:rsidTr="009A50DF">
        <w:tc>
          <w:tcPr>
            <w:tcW w:w="9736" w:type="dxa"/>
            <w:gridSpan w:val="4"/>
          </w:tcPr>
          <w:p w14:paraId="438FF6DE" w14:textId="77777777" w:rsidR="00ED7307" w:rsidRPr="00CA1AF8" w:rsidRDefault="00ED7307" w:rsidP="0072695D">
            <w:pPr>
              <w:jc w:val="both"/>
            </w:pPr>
          </w:p>
          <w:tbl>
            <w:tblPr>
              <w:tblW w:w="9474" w:type="dxa"/>
              <w:tblLayout w:type="fixed"/>
              <w:tblLook w:val="0000" w:firstRow="0" w:lastRow="0" w:firstColumn="0" w:lastColumn="0" w:noHBand="0" w:noVBand="0"/>
            </w:tblPr>
            <w:tblGrid>
              <w:gridCol w:w="9474"/>
            </w:tblGrid>
            <w:tr w:rsidR="006C034C" w:rsidRPr="006C034C" w14:paraId="44302506" w14:textId="77777777" w:rsidTr="006C034C">
              <w:trPr>
                <w:trHeight w:val="2026"/>
              </w:trPr>
              <w:tc>
                <w:tcPr>
                  <w:tcW w:w="9474" w:type="dxa"/>
                </w:tcPr>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58"/>
                  </w:tblGrid>
                  <w:tr w:rsidR="006C034C" w:rsidRPr="006C034C" w14:paraId="21D91A4D" w14:textId="77777777" w:rsidTr="006C034C">
                    <w:trPr>
                      <w:trHeight w:val="2161"/>
                    </w:trPr>
                    <w:tc>
                      <w:tcPr>
                        <w:tcW w:w="0" w:type="auto"/>
                        <w:tcBorders>
                          <w:top w:val="nil"/>
                          <w:left w:val="nil"/>
                          <w:bottom w:val="nil"/>
                          <w:right w:val="nil"/>
                        </w:tcBorders>
                      </w:tcPr>
                      <w:p w14:paraId="19204A10" w14:textId="06D7A1D7" w:rsidR="006C034C" w:rsidRDefault="006C034C" w:rsidP="006C034C">
                        <w:pPr>
                          <w:spacing w:after="0" w:line="240" w:lineRule="auto"/>
                          <w:jc w:val="both"/>
                        </w:pPr>
                        <w:r w:rsidRPr="006C034C">
                          <w:t xml:space="preserve">The Strategy Analyst is a key member of the Strategy, Outcomes &amp; Innovation Team that contributes to the development, implementation and monitoring of MCM’s strategy, outcomes framework and innovation process. </w:t>
                        </w:r>
                      </w:p>
                      <w:p w14:paraId="5877CBA8" w14:textId="77777777" w:rsidR="006C034C" w:rsidRPr="006C034C" w:rsidRDefault="006C034C" w:rsidP="006C034C">
                        <w:pPr>
                          <w:spacing w:after="0" w:line="240" w:lineRule="auto"/>
                          <w:jc w:val="both"/>
                        </w:pPr>
                      </w:p>
                      <w:p w14:paraId="06C60376" w14:textId="25B77A38" w:rsidR="006C034C" w:rsidRDefault="006C034C" w:rsidP="006C034C">
                        <w:pPr>
                          <w:spacing w:after="0" w:line="240" w:lineRule="auto"/>
                          <w:jc w:val="both"/>
                        </w:pPr>
                        <w:r w:rsidRPr="006C034C">
                          <w:t xml:space="preserve">This team is responsible for collaborating with staff at all levels to develop, implement and monitor organizational strategy at all levels of MCM Group. The team also leads the further development and implementation of the MCM Outcomes Framework and the MCM Innovation Process and supports MCM Group when needed with business development activities. </w:t>
                        </w:r>
                      </w:p>
                      <w:p w14:paraId="7C6D640A" w14:textId="77777777" w:rsidR="006C034C" w:rsidRPr="006C034C" w:rsidRDefault="006C034C" w:rsidP="006C034C">
                        <w:pPr>
                          <w:spacing w:after="0" w:line="240" w:lineRule="auto"/>
                          <w:jc w:val="both"/>
                        </w:pPr>
                      </w:p>
                      <w:p w14:paraId="757F6975" w14:textId="77777777" w:rsidR="006C034C" w:rsidRDefault="006C034C" w:rsidP="006C034C">
                        <w:pPr>
                          <w:spacing w:after="0" w:line="240" w:lineRule="auto"/>
                          <w:jc w:val="both"/>
                        </w:pPr>
                        <w:r w:rsidRPr="006C034C">
                          <w:t xml:space="preserve">The ideal candidate will have the acumen to handle complex situations and multiple responsibilities simultaneously mixing long term projects with the urgency of immediate priorities. </w:t>
                        </w:r>
                      </w:p>
                      <w:p w14:paraId="238D3253" w14:textId="77777777" w:rsidR="006C034C" w:rsidRPr="006C034C" w:rsidRDefault="006C034C" w:rsidP="006C034C">
                        <w:pPr>
                          <w:spacing w:after="0" w:line="240" w:lineRule="auto"/>
                          <w:jc w:val="both"/>
                        </w:pPr>
                      </w:p>
                      <w:p w14:paraId="33FD920F" w14:textId="77777777" w:rsidR="006C034C" w:rsidRPr="006C034C" w:rsidRDefault="006C034C" w:rsidP="006C034C">
                        <w:pPr>
                          <w:spacing w:after="0" w:line="240" w:lineRule="auto"/>
                          <w:jc w:val="both"/>
                        </w:pPr>
                        <w:r w:rsidRPr="006C034C">
                          <w:t xml:space="preserve">The Strategy Analyst must exhibit the skills to collaborate with and achieve actionable results through others, a willingness to stretch to learn new skills, the curiosity to try new things and fail multiple times before iterating to improve, the ability to build strong and sustainable relationships and the capability to interact with all levels of the organisation. </w:t>
                        </w:r>
                      </w:p>
                    </w:tc>
                  </w:tr>
                </w:tbl>
                <w:p w14:paraId="4F4FD1CA" w14:textId="28BF465A" w:rsidR="006C034C" w:rsidRPr="006C034C" w:rsidRDefault="006C034C" w:rsidP="006C034C">
                  <w:pPr>
                    <w:spacing w:after="0" w:line="240" w:lineRule="auto"/>
                    <w:jc w:val="both"/>
                  </w:pPr>
                </w:p>
              </w:tc>
            </w:tr>
          </w:tbl>
          <w:p w14:paraId="61A80E70" w14:textId="77777777" w:rsidR="006C034C" w:rsidRDefault="006C034C" w:rsidP="0072695D">
            <w:pPr>
              <w:jc w:val="both"/>
            </w:pPr>
          </w:p>
          <w:p w14:paraId="32AFB0F0" w14:textId="77777777" w:rsidR="006C034C" w:rsidRPr="00CA1AF8" w:rsidRDefault="006C034C" w:rsidP="0072695D">
            <w:pPr>
              <w:jc w:val="both"/>
            </w:pPr>
          </w:p>
        </w:tc>
      </w:tr>
      <w:tr w:rsidR="00966D01" w:rsidRPr="00CA1AF8" w14:paraId="3FE33BFF" w14:textId="77777777" w:rsidTr="009A50DF">
        <w:tc>
          <w:tcPr>
            <w:tcW w:w="9736" w:type="dxa"/>
            <w:gridSpan w:val="4"/>
            <w:shd w:val="clear" w:color="auto" w:fill="D9D9D9" w:themeFill="background1" w:themeFillShade="D9"/>
          </w:tcPr>
          <w:p w14:paraId="07360ED2" w14:textId="77777777" w:rsidR="002714AC" w:rsidRPr="00CA1AF8" w:rsidRDefault="002714AC" w:rsidP="002714AC">
            <w:pPr>
              <w:spacing w:before="120" w:after="120"/>
              <w:rPr>
                <w:b/>
              </w:rPr>
            </w:pPr>
            <w:r w:rsidRPr="00CA1AF8">
              <w:rPr>
                <w:b/>
              </w:rPr>
              <w:t>JOB PURPOSE</w:t>
            </w:r>
          </w:p>
        </w:tc>
      </w:tr>
      <w:tr w:rsidR="00966D01" w:rsidRPr="00CA1AF8" w14:paraId="3472144E" w14:textId="77777777" w:rsidTr="003A6EE5">
        <w:trPr>
          <w:trHeight w:val="1077"/>
        </w:trPr>
        <w:tc>
          <w:tcPr>
            <w:tcW w:w="9736" w:type="dxa"/>
            <w:gridSpan w:val="4"/>
          </w:tcPr>
          <w:p w14:paraId="0B8177D6" w14:textId="77777777" w:rsidR="00B91301" w:rsidRPr="006C034C" w:rsidRDefault="00B91301" w:rsidP="0072695D"/>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20"/>
            </w:tblGrid>
            <w:tr w:rsidR="006C034C" w:rsidRPr="006C034C" w14:paraId="1EBA01FE" w14:textId="77777777" w:rsidTr="006C034C">
              <w:trPr>
                <w:trHeight w:val="1759"/>
              </w:trPr>
              <w:tc>
                <w:tcPr>
                  <w:tcW w:w="0" w:type="auto"/>
                  <w:tcBorders>
                    <w:top w:val="nil"/>
                    <w:left w:val="nil"/>
                    <w:bottom w:val="nil"/>
                    <w:right w:val="nil"/>
                  </w:tcBorders>
                </w:tcPr>
                <w:p w14:paraId="5F9E79BC" w14:textId="2C44DABD" w:rsidR="006C034C" w:rsidRPr="006C034C" w:rsidRDefault="006C034C" w:rsidP="006C034C">
                  <w:pPr>
                    <w:spacing w:after="0" w:line="240" w:lineRule="auto"/>
                  </w:pPr>
                  <w:r w:rsidRPr="006C034C">
                    <w:t xml:space="preserve">The Strategy Analyst reports to the Head of Strategy, Outcomes &amp; Innovation and is part of a small, flexible and high capability team that is collectively responsible for leading the development and implementation of MCM Group’s strategies, outcomes framework and innovation process, and supporting MCM Group when needed with business development activities. </w:t>
                  </w:r>
                </w:p>
                <w:p w14:paraId="51ACB109" w14:textId="77777777" w:rsidR="006C034C" w:rsidRPr="006C034C" w:rsidRDefault="006C034C" w:rsidP="006C034C">
                  <w:pPr>
                    <w:spacing w:after="0" w:line="240" w:lineRule="auto"/>
                  </w:pPr>
                </w:p>
                <w:p w14:paraId="5DB11150" w14:textId="77777777" w:rsidR="006C034C" w:rsidRPr="006C034C" w:rsidRDefault="006C034C" w:rsidP="006C034C">
                  <w:pPr>
                    <w:spacing w:after="0" w:line="240" w:lineRule="auto"/>
                  </w:pPr>
                  <w:r w:rsidRPr="006C034C">
                    <w:t xml:space="preserve">The role requires a comprehensive understanding of all MCM Group’s operations and exceptional influencing skills to support the organization to deliver on its strategic goals, outcomes framework, innovation process and business development activities. The role requires a willingness to stretch to learn new skills that the team requires. </w:t>
                  </w:r>
                </w:p>
                <w:p w14:paraId="6CF2191B" w14:textId="77777777" w:rsidR="006C034C" w:rsidRPr="006C034C" w:rsidRDefault="006C034C" w:rsidP="006C034C">
                  <w:pPr>
                    <w:spacing w:after="0" w:line="240" w:lineRule="auto"/>
                  </w:pPr>
                  <w:r w:rsidRPr="006C034C">
                    <w:lastRenderedPageBreak/>
                    <w:t xml:space="preserve">The role routinely looks externally to the organisation to enable opportunity for organisational learning relative to the sector and market more broadly, locally and globally, to directly contribute to MCM’s strategic goals, particularly growth. </w:t>
                  </w:r>
                </w:p>
              </w:tc>
            </w:tr>
          </w:tbl>
          <w:p w14:paraId="079684D2" w14:textId="77777777" w:rsidR="006C034C" w:rsidRPr="006C034C" w:rsidRDefault="006C034C" w:rsidP="00001129"/>
        </w:tc>
      </w:tr>
      <w:tr w:rsidR="00966D01" w:rsidRPr="00CA1AF8" w14:paraId="65C324A4" w14:textId="77777777" w:rsidTr="009A50DF">
        <w:tc>
          <w:tcPr>
            <w:tcW w:w="9736" w:type="dxa"/>
            <w:gridSpan w:val="4"/>
            <w:shd w:val="clear" w:color="auto" w:fill="D9D9D9" w:themeFill="background1" w:themeFillShade="D9"/>
          </w:tcPr>
          <w:p w14:paraId="1781B32B" w14:textId="77777777" w:rsidR="002714AC" w:rsidRPr="00CA1AF8" w:rsidRDefault="002714AC" w:rsidP="002714AC">
            <w:pPr>
              <w:spacing w:before="120" w:after="120"/>
              <w:rPr>
                <w:b/>
              </w:rPr>
            </w:pPr>
            <w:r w:rsidRPr="00CA1AF8">
              <w:rPr>
                <w:b/>
              </w:rPr>
              <w:lastRenderedPageBreak/>
              <w:t>JOB OBJECTIVES</w:t>
            </w:r>
          </w:p>
        </w:tc>
      </w:tr>
      <w:tr w:rsidR="00966D01" w:rsidRPr="00CA1AF8" w14:paraId="3C1EA757" w14:textId="77777777" w:rsidTr="009A50DF">
        <w:tc>
          <w:tcPr>
            <w:tcW w:w="9736" w:type="dxa"/>
            <w:gridSpan w:val="4"/>
          </w:tcPr>
          <w:p w14:paraId="5AE9796B" w14:textId="77777777" w:rsidR="002714AC" w:rsidRPr="00CA1AF8" w:rsidRDefault="002714AC" w:rsidP="00D24273">
            <w:pPr>
              <w:spacing w:before="60" w:after="60"/>
              <w:jc w:val="both"/>
              <w:rPr>
                <w:b/>
                <w:bCs/>
                <w:lang w:eastAsia="en-AU"/>
              </w:rPr>
            </w:pPr>
            <w:r w:rsidRPr="00CA1AF8">
              <w:rPr>
                <w:b/>
                <w:bCs/>
                <w:lang w:eastAsia="en-AU"/>
              </w:rPr>
              <w:t>Duties of this role may include but are not limited to the following:</w:t>
            </w:r>
          </w:p>
          <w:p w14:paraId="302114E2" w14:textId="77777777" w:rsidR="006C034C" w:rsidRDefault="006C034C" w:rsidP="006C034C">
            <w:pPr>
              <w:pStyle w:val="Default"/>
              <w:jc w:val="both"/>
              <w:rPr>
                <w:b/>
                <w:bCs/>
                <w:sz w:val="22"/>
                <w:szCs w:val="22"/>
              </w:rPr>
            </w:pPr>
            <w:r>
              <w:rPr>
                <w:b/>
                <w:bCs/>
                <w:sz w:val="22"/>
                <w:szCs w:val="22"/>
              </w:rPr>
              <w:t xml:space="preserve">Strategy </w:t>
            </w:r>
          </w:p>
          <w:p w14:paraId="66B4F177" w14:textId="002AE564" w:rsidR="006C034C" w:rsidRDefault="006C034C" w:rsidP="006C034C">
            <w:pPr>
              <w:pStyle w:val="Default"/>
              <w:numPr>
                <w:ilvl w:val="0"/>
                <w:numId w:val="9"/>
              </w:numPr>
              <w:jc w:val="both"/>
              <w:rPr>
                <w:sz w:val="22"/>
                <w:szCs w:val="22"/>
              </w:rPr>
            </w:pPr>
            <w:r>
              <w:rPr>
                <w:sz w:val="22"/>
                <w:szCs w:val="22"/>
              </w:rPr>
              <w:t xml:space="preserve">Ensure MCM’s strategic goals are monitored regularly and robustly and conduct problem solving when needed to support strategic targets to be met. </w:t>
            </w:r>
          </w:p>
          <w:p w14:paraId="46A060EF" w14:textId="2867C3B4" w:rsidR="006C034C" w:rsidRDefault="006C034C" w:rsidP="006C034C">
            <w:pPr>
              <w:pStyle w:val="Default"/>
              <w:numPr>
                <w:ilvl w:val="0"/>
                <w:numId w:val="9"/>
              </w:numPr>
              <w:jc w:val="both"/>
              <w:rPr>
                <w:sz w:val="22"/>
                <w:szCs w:val="22"/>
              </w:rPr>
            </w:pPr>
            <w:r>
              <w:rPr>
                <w:sz w:val="22"/>
                <w:szCs w:val="22"/>
              </w:rPr>
              <w:t xml:space="preserve">Support the alignment of portfolio strategic plans, service developments and innovation with MCM strategic priorities. </w:t>
            </w:r>
          </w:p>
          <w:p w14:paraId="11B39096" w14:textId="276F9E30" w:rsidR="006C034C" w:rsidRDefault="006C034C" w:rsidP="006C034C">
            <w:pPr>
              <w:pStyle w:val="Default"/>
              <w:numPr>
                <w:ilvl w:val="0"/>
                <w:numId w:val="9"/>
              </w:numPr>
              <w:jc w:val="both"/>
              <w:rPr>
                <w:sz w:val="22"/>
                <w:szCs w:val="22"/>
              </w:rPr>
            </w:pPr>
            <w:r>
              <w:rPr>
                <w:sz w:val="22"/>
                <w:szCs w:val="22"/>
              </w:rPr>
              <w:t xml:space="preserve">Develop and implement reporting and analytical tools to support operational portfolios in achieving organisational strategy and goals. </w:t>
            </w:r>
          </w:p>
          <w:p w14:paraId="30BE8337" w14:textId="7A62AFD5" w:rsidR="006C034C" w:rsidRDefault="006C034C" w:rsidP="006C034C">
            <w:pPr>
              <w:pStyle w:val="Default"/>
              <w:numPr>
                <w:ilvl w:val="0"/>
                <w:numId w:val="9"/>
              </w:numPr>
              <w:jc w:val="both"/>
              <w:rPr>
                <w:sz w:val="22"/>
                <w:szCs w:val="22"/>
              </w:rPr>
            </w:pPr>
            <w:r>
              <w:rPr>
                <w:sz w:val="22"/>
                <w:szCs w:val="22"/>
              </w:rPr>
              <w:t xml:space="preserve">Collaborate with Lived Experience to ensure their voice/analysis is part of reporting. </w:t>
            </w:r>
          </w:p>
          <w:p w14:paraId="17BC9BB7" w14:textId="6BD70ABC" w:rsidR="006C034C" w:rsidRDefault="006C034C" w:rsidP="006C034C">
            <w:pPr>
              <w:pStyle w:val="Default"/>
              <w:numPr>
                <w:ilvl w:val="0"/>
                <w:numId w:val="9"/>
              </w:numPr>
              <w:jc w:val="both"/>
              <w:rPr>
                <w:sz w:val="22"/>
                <w:szCs w:val="22"/>
              </w:rPr>
            </w:pPr>
            <w:r>
              <w:rPr>
                <w:sz w:val="22"/>
                <w:szCs w:val="22"/>
              </w:rPr>
              <w:t xml:space="preserve">Conduct research and analysis on strategically aligned industries, markets, competitors and policies using data from internal and external sources. </w:t>
            </w:r>
          </w:p>
          <w:p w14:paraId="39AE80F1" w14:textId="35FBF3AD" w:rsidR="006C034C" w:rsidRDefault="006C034C" w:rsidP="006C034C">
            <w:pPr>
              <w:pStyle w:val="Default"/>
              <w:numPr>
                <w:ilvl w:val="0"/>
                <w:numId w:val="9"/>
              </w:numPr>
              <w:jc w:val="both"/>
              <w:rPr>
                <w:sz w:val="22"/>
                <w:szCs w:val="22"/>
              </w:rPr>
            </w:pPr>
            <w:r>
              <w:rPr>
                <w:sz w:val="22"/>
                <w:szCs w:val="22"/>
              </w:rPr>
              <w:t xml:space="preserve">Contribute to the development and implementation of strategies in MCM Group in collaboration with Boards and Executive Teams. </w:t>
            </w:r>
          </w:p>
          <w:p w14:paraId="76955FA2" w14:textId="77777777" w:rsidR="006C034C" w:rsidRDefault="006C034C" w:rsidP="006C034C">
            <w:pPr>
              <w:pStyle w:val="Default"/>
              <w:jc w:val="both"/>
              <w:rPr>
                <w:sz w:val="22"/>
                <w:szCs w:val="22"/>
              </w:rPr>
            </w:pPr>
          </w:p>
          <w:p w14:paraId="5B82D1FF" w14:textId="77777777" w:rsidR="006C034C" w:rsidRDefault="006C034C" w:rsidP="006C034C">
            <w:pPr>
              <w:pStyle w:val="Default"/>
              <w:jc w:val="both"/>
              <w:rPr>
                <w:sz w:val="22"/>
                <w:szCs w:val="22"/>
              </w:rPr>
            </w:pPr>
            <w:r>
              <w:rPr>
                <w:b/>
                <w:bCs/>
                <w:sz w:val="22"/>
                <w:szCs w:val="22"/>
              </w:rPr>
              <w:t xml:space="preserve">Outcomes </w:t>
            </w:r>
          </w:p>
          <w:p w14:paraId="44BEFF20" w14:textId="3D19AC05" w:rsidR="006C034C" w:rsidRDefault="006C034C" w:rsidP="006C034C">
            <w:pPr>
              <w:pStyle w:val="Default"/>
              <w:numPr>
                <w:ilvl w:val="0"/>
                <w:numId w:val="8"/>
              </w:numPr>
              <w:jc w:val="both"/>
              <w:rPr>
                <w:sz w:val="22"/>
                <w:szCs w:val="22"/>
              </w:rPr>
            </w:pPr>
            <w:r>
              <w:rPr>
                <w:sz w:val="22"/>
                <w:szCs w:val="22"/>
              </w:rPr>
              <w:t xml:space="preserve">Support teams across MCM to collect outcomes data and use that data to continuously improve their programs. </w:t>
            </w:r>
          </w:p>
          <w:p w14:paraId="4AFFBD42" w14:textId="726AEE18" w:rsidR="006C034C" w:rsidRDefault="006C034C" w:rsidP="006C034C">
            <w:pPr>
              <w:pStyle w:val="Default"/>
              <w:numPr>
                <w:ilvl w:val="0"/>
                <w:numId w:val="8"/>
              </w:numPr>
              <w:jc w:val="both"/>
              <w:rPr>
                <w:sz w:val="22"/>
                <w:szCs w:val="22"/>
              </w:rPr>
            </w:pPr>
            <w:r>
              <w:rPr>
                <w:sz w:val="22"/>
                <w:szCs w:val="22"/>
              </w:rPr>
              <w:t xml:space="preserve">Collaborate with the MCM Advocacy Team to ensure collection of data and stories to influence systemic change. Ensure the MCM Impact Report (standalone or integrated with the Annual Report) is published each year, drawing on MCM’s outcomes data and client stories/lived experience. </w:t>
            </w:r>
          </w:p>
          <w:p w14:paraId="500C6385" w14:textId="33E27AE5" w:rsidR="006C034C" w:rsidRDefault="006C034C" w:rsidP="006C034C">
            <w:pPr>
              <w:pStyle w:val="Default"/>
              <w:numPr>
                <w:ilvl w:val="0"/>
                <w:numId w:val="8"/>
              </w:numPr>
              <w:jc w:val="both"/>
              <w:rPr>
                <w:sz w:val="22"/>
                <w:szCs w:val="22"/>
              </w:rPr>
            </w:pPr>
            <w:r>
              <w:rPr>
                <w:sz w:val="22"/>
                <w:szCs w:val="22"/>
              </w:rPr>
              <w:t xml:space="preserve">Monitor and evaluate the MCM Outcomes Framework and conduct continuous improvement to ensure the process is delivering on its strategic aims and continues to be relevant and best practice. </w:t>
            </w:r>
          </w:p>
          <w:p w14:paraId="0652B74B" w14:textId="77777777" w:rsidR="006C034C" w:rsidRDefault="006C034C" w:rsidP="006C034C">
            <w:pPr>
              <w:pStyle w:val="Default"/>
              <w:jc w:val="both"/>
              <w:rPr>
                <w:sz w:val="22"/>
                <w:szCs w:val="22"/>
              </w:rPr>
            </w:pPr>
          </w:p>
          <w:p w14:paraId="2E4E60C9" w14:textId="77777777" w:rsidR="006C034C" w:rsidRDefault="006C034C" w:rsidP="006C034C">
            <w:pPr>
              <w:pStyle w:val="Default"/>
              <w:jc w:val="both"/>
              <w:rPr>
                <w:sz w:val="22"/>
                <w:szCs w:val="22"/>
              </w:rPr>
            </w:pPr>
            <w:r>
              <w:rPr>
                <w:b/>
                <w:bCs/>
                <w:sz w:val="22"/>
                <w:szCs w:val="22"/>
              </w:rPr>
              <w:t xml:space="preserve">Innovation </w:t>
            </w:r>
          </w:p>
          <w:p w14:paraId="0FE3BCC4" w14:textId="3F844CE1" w:rsidR="006C034C" w:rsidRDefault="006C034C" w:rsidP="006C034C">
            <w:pPr>
              <w:pStyle w:val="Default"/>
              <w:numPr>
                <w:ilvl w:val="0"/>
                <w:numId w:val="7"/>
              </w:numPr>
              <w:jc w:val="both"/>
              <w:rPr>
                <w:sz w:val="22"/>
                <w:szCs w:val="22"/>
              </w:rPr>
            </w:pPr>
            <w:r>
              <w:rPr>
                <w:sz w:val="22"/>
                <w:szCs w:val="22"/>
              </w:rPr>
              <w:t xml:space="preserve">Contribute to the development and implementation of the MCM Innovation Process. </w:t>
            </w:r>
          </w:p>
          <w:p w14:paraId="2ECD5218" w14:textId="20FA362F" w:rsidR="006C034C" w:rsidRDefault="006C034C" w:rsidP="006C034C">
            <w:pPr>
              <w:pStyle w:val="Default"/>
              <w:numPr>
                <w:ilvl w:val="0"/>
                <w:numId w:val="7"/>
              </w:numPr>
              <w:jc w:val="both"/>
              <w:rPr>
                <w:sz w:val="22"/>
                <w:szCs w:val="22"/>
              </w:rPr>
            </w:pPr>
            <w:r>
              <w:rPr>
                <w:sz w:val="22"/>
                <w:szCs w:val="22"/>
              </w:rPr>
              <w:t xml:space="preserve">Monitor and evaluate the MCM Innovation Process to ensure relevant and best practice. </w:t>
            </w:r>
          </w:p>
          <w:p w14:paraId="15D3209D" w14:textId="77777777" w:rsidR="006C034C" w:rsidRDefault="006C034C" w:rsidP="006C034C">
            <w:pPr>
              <w:pStyle w:val="Default"/>
              <w:jc w:val="both"/>
              <w:rPr>
                <w:sz w:val="22"/>
                <w:szCs w:val="22"/>
              </w:rPr>
            </w:pPr>
          </w:p>
          <w:p w14:paraId="5F96DBDC" w14:textId="77777777" w:rsidR="006C034C" w:rsidRDefault="006C034C" w:rsidP="006C034C">
            <w:pPr>
              <w:pStyle w:val="Default"/>
              <w:jc w:val="both"/>
              <w:rPr>
                <w:sz w:val="22"/>
                <w:szCs w:val="22"/>
              </w:rPr>
            </w:pPr>
            <w:r>
              <w:rPr>
                <w:b/>
                <w:bCs/>
                <w:sz w:val="22"/>
                <w:szCs w:val="22"/>
              </w:rPr>
              <w:t xml:space="preserve">Business Development &amp; Organisation-wide Initiatives </w:t>
            </w:r>
          </w:p>
          <w:p w14:paraId="397D62EF" w14:textId="0953D91B" w:rsidR="006C034C" w:rsidRDefault="006C034C" w:rsidP="006C034C">
            <w:pPr>
              <w:pStyle w:val="Default"/>
              <w:numPr>
                <w:ilvl w:val="0"/>
                <w:numId w:val="6"/>
              </w:numPr>
              <w:jc w:val="both"/>
              <w:rPr>
                <w:sz w:val="22"/>
                <w:szCs w:val="22"/>
              </w:rPr>
            </w:pPr>
            <w:r>
              <w:rPr>
                <w:sz w:val="22"/>
                <w:szCs w:val="22"/>
              </w:rPr>
              <w:t xml:space="preserve">Monitor the progress of major initiatives toward meeting goals and achieving benchmarks, analysing data, ensuring follow-through on the part of key persons, and sustaining momentum needed to drive initiatives through to completion and embedded practice. </w:t>
            </w:r>
          </w:p>
          <w:p w14:paraId="1A4946C4" w14:textId="0CC84F3F" w:rsidR="006C034C" w:rsidRDefault="006C034C" w:rsidP="006C034C">
            <w:pPr>
              <w:pStyle w:val="Default"/>
              <w:numPr>
                <w:ilvl w:val="0"/>
                <w:numId w:val="6"/>
              </w:numPr>
              <w:jc w:val="both"/>
              <w:rPr>
                <w:sz w:val="22"/>
                <w:szCs w:val="22"/>
              </w:rPr>
            </w:pPr>
            <w:r>
              <w:rPr>
                <w:sz w:val="22"/>
                <w:szCs w:val="22"/>
              </w:rPr>
              <w:t xml:space="preserve">Conduct sector and market reviews, locally and globally, to enable benchmarking, readiness for new business </w:t>
            </w:r>
          </w:p>
          <w:p w14:paraId="082C7BD0" w14:textId="1B023AD6" w:rsidR="006C034C" w:rsidRDefault="006C034C" w:rsidP="006C034C">
            <w:pPr>
              <w:pStyle w:val="Default"/>
              <w:numPr>
                <w:ilvl w:val="0"/>
                <w:numId w:val="6"/>
              </w:numPr>
              <w:jc w:val="both"/>
              <w:rPr>
                <w:sz w:val="22"/>
                <w:szCs w:val="22"/>
              </w:rPr>
            </w:pPr>
            <w:r>
              <w:rPr>
                <w:sz w:val="22"/>
                <w:szCs w:val="22"/>
              </w:rPr>
              <w:t xml:space="preserve">Review tenders/new opportunities and support development of responses. </w:t>
            </w:r>
          </w:p>
          <w:p w14:paraId="46A8DDD7" w14:textId="178E8371" w:rsidR="002714AC" w:rsidRPr="003A6EE5" w:rsidRDefault="003A6EE5" w:rsidP="003A6EE5">
            <w:pPr>
              <w:spacing w:before="60" w:after="60"/>
              <w:jc w:val="both"/>
              <w:rPr>
                <w:b/>
                <w:lang w:eastAsia="en-AU"/>
              </w:rPr>
            </w:pPr>
            <w:r w:rsidRPr="003A6EE5">
              <w:rPr>
                <w:b/>
                <w:lang w:eastAsia="en-AU"/>
              </w:rPr>
              <w:t>Other</w:t>
            </w:r>
            <w:r w:rsidR="002714AC" w:rsidRPr="003A6EE5">
              <w:rPr>
                <w:b/>
                <w:lang w:eastAsia="en-AU"/>
              </w:rPr>
              <w:t xml:space="preserve"> </w:t>
            </w:r>
          </w:p>
          <w:p w14:paraId="31736301" w14:textId="77777777" w:rsidR="002714AC" w:rsidRPr="003A6EE5" w:rsidRDefault="002714AC" w:rsidP="003A6EE5">
            <w:pPr>
              <w:pStyle w:val="ListParagraph"/>
              <w:numPr>
                <w:ilvl w:val="0"/>
                <w:numId w:val="10"/>
              </w:numPr>
              <w:spacing w:before="60" w:after="60"/>
              <w:jc w:val="both"/>
              <w:rPr>
                <w:rFonts w:asciiTheme="minorHAnsi" w:hAnsiTheme="minorHAnsi" w:cstheme="minorHAnsi"/>
              </w:rPr>
            </w:pPr>
            <w:r w:rsidRPr="003A6EE5">
              <w:rPr>
                <w:rFonts w:asciiTheme="minorHAnsi" w:hAnsiTheme="minorHAnsi" w:cstheme="minorHAnsi"/>
              </w:rPr>
              <w:t>Ensure services are delivered within the framework of MCM’s policies and procedures, legislative requirements, and meet the relevant service standards.</w:t>
            </w:r>
          </w:p>
          <w:p w14:paraId="3569F85B" w14:textId="0CB5B189" w:rsidR="00B91301" w:rsidRPr="003A6EE5" w:rsidRDefault="002714AC" w:rsidP="003A6EE5">
            <w:pPr>
              <w:pStyle w:val="ListParagraph"/>
              <w:numPr>
                <w:ilvl w:val="0"/>
                <w:numId w:val="10"/>
              </w:numPr>
              <w:spacing w:before="60" w:after="60"/>
              <w:jc w:val="both"/>
              <w:rPr>
                <w:rFonts w:asciiTheme="minorHAnsi" w:hAnsiTheme="minorHAnsi" w:cstheme="minorHAnsi"/>
              </w:rPr>
            </w:pPr>
            <w:r w:rsidRPr="003A6EE5">
              <w:rPr>
                <w:rFonts w:asciiTheme="minorHAnsi" w:hAnsiTheme="minorHAnsi" w:cstheme="minorHAnsi"/>
              </w:rPr>
              <w:lastRenderedPageBreak/>
              <w:t xml:space="preserve">Perform other duties and responsibilities, as directed by the </w:t>
            </w:r>
            <w:r w:rsidR="003A6EE5">
              <w:rPr>
                <w:rFonts w:asciiTheme="minorHAnsi" w:hAnsiTheme="minorHAnsi" w:cstheme="minorHAnsi"/>
              </w:rPr>
              <w:t xml:space="preserve">Head of Strategy, Outcomes &amp; Innovation </w:t>
            </w:r>
            <w:r w:rsidRPr="003A6EE5">
              <w:rPr>
                <w:rFonts w:asciiTheme="minorHAnsi" w:hAnsiTheme="minorHAnsi" w:cstheme="minorHAnsi"/>
              </w:rPr>
              <w:t>or delegate.</w:t>
            </w:r>
          </w:p>
          <w:p w14:paraId="32A9EE10" w14:textId="77777777" w:rsidR="00165A15" w:rsidRPr="00165A15" w:rsidRDefault="00165A15" w:rsidP="00165A15">
            <w:pPr>
              <w:spacing w:before="60" w:after="60"/>
              <w:jc w:val="both"/>
            </w:pPr>
          </w:p>
        </w:tc>
      </w:tr>
      <w:tr w:rsidR="00165A15" w:rsidRPr="00CA1AF8" w14:paraId="2948E07F" w14:textId="77777777" w:rsidTr="00A524D4">
        <w:tc>
          <w:tcPr>
            <w:tcW w:w="9736" w:type="dxa"/>
            <w:gridSpan w:val="4"/>
            <w:shd w:val="clear" w:color="auto" w:fill="D9D9D9" w:themeFill="background1" w:themeFillShade="D9"/>
          </w:tcPr>
          <w:p w14:paraId="0DB30EBB" w14:textId="4C3BF7B0" w:rsidR="00165A15" w:rsidRPr="00CA1AF8" w:rsidRDefault="00165A15" w:rsidP="00A524D4">
            <w:pPr>
              <w:spacing w:before="120" w:after="120"/>
              <w:rPr>
                <w:b/>
              </w:rPr>
            </w:pPr>
            <w:r>
              <w:rPr>
                <w:b/>
              </w:rPr>
              <w:lastRenderedPageBreak/>
              <w:t>POSITION AUTHORITIES</w:t>
            </w:r>
          </w:p>
        </w:tc>
      </w:tr>
      <w:tr w:rsidR="00165A15" w:rsidRPr="00165A15" w14:paraId="6D069AD7" w14:textId="77777777" w:rsidTr="009A50DF">
        <w:tc>
          <w:tcPr>
            <w:tcW w:w="9736" w:type="dxa"/>
            <w:gridSpan w:val="4"/>
          </w:tcPr>
          <w:p w14:paraId="3322758C" w14:textId="556FDD4F"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Direct reports:</w:t>
            </w:r>
            <w:r w:rsidR="00C42291">
              <w:rPr>
                <w:rFonts w:eastAsia="Times New Roman" w:cstheme="minorHAnsi"/>
                <w:iCs/>
              </w:rPr>
              <w:t xml:space="preserve">   Head of Strategy, Outcomes and Innovation</w:t>
            </w:r>
          </w:p>
          <w:p w14:paraId="5A3637C6" w14:textId="77777777" w:rsidR="00165A15" w:rsidRPr="00165A15" w:rsidRDefault="00165A15" w:rsidP="00C42291">
            <w:pPr>
              <w:spacing w:before="60" w:after="60"/>
              <w:ind w:right="-9"/>
              <w:jc w:val="both"/>
              <w:rPr>
                <w:rFonts w:eastAsia="Times New Roman" w:cstheme="minorHAnsi"/>
                <w:iCs/>
              </w:rPr>
            </w:pPr>
          </w:p>
        </w:tc>
      </w:tr>
      <w:tr w:rsidR="00966D01" w:rsidRPr="00CA1AF8" w14:paraId="3A1D76E1" w14:textId="77777777" w:rsidTr="009A50DF">
        <w:tc>
          <w:tcPr>
            <w:tcW w:w="9736" w:type="dxa"/>
            <w:gridSpan w:val="4"/>
            <w:shd w:val="clear" w:color="auto" w:fill="D9D9D9" w:themeFill="background1" w:themeFillShade="D9"/>
          </w:tcPr>
          <w:p w14:paraId="7F06920A" w14:textId="77777777" w:rsidR="002714AC" w:rsidRPr="00CA1AF8" w:rsidRDefault="002714AC" w:rsidP="002714AC">
            <w:pPr>
              <w:spacing w:before="120" w:after="120"/>
              <w:rPr>
                <w:b/>
                <w:bCs/>
                <w:lang w:eastAsia="en-AU"/>
              </w:rPr>
            </w:pPr>
            <w:r w:rsidRPr="00CA1AF8">
              <w:rPr>
                <w:b/>
              </w:rPr>
              <w:t>KEY RELATIONSHIPS</w:t>
            </w:r>
          </w:p>
        </w:tc>
      </w:tr>
      <w:tr w:rsidR="00966D01" w:rsidRPr="00CA1AF8" w14:paraId="244AB876" w14:textId="77777777" w:rsidTr="009A50DF">
        <w:tc>
          <w:tcPr>
            <w:tcW w:w="9736" w:type="dxa"/>
            <w:gridSpan w:val="4"/>
          </w:tcPr>
          <w:p w14:paraId="17666949" w14:textId="77777777" w:rsidR="00001129" w:rsidRPr="00CA1AF8" w:rsidRDefault="00001129" w:rsidP="00001129">
            <w:pPr>
              <w:jc w:val="both"/>
            </w:pPr>
          </w:p>
          <w:p w14:paraId="4EE1DD4D" w14:textId="77777777" w:rsidR="002714AC" w:rsidRPr="00CA1AF8" w:rsidRDefault="0072695D" w:rsidP="00001129">
            <w:pPr>
              <w:jc w:val="both"/>
            </w:pPr>
            <w:r w:rsidRPr="00CA1AF8">
              <w:t>This position may have relationships with a diverse range of MCM employees, external service providers, organisations and stakeholders within the community, with the view to providing the most appropriate and effective services and supports to the people they support. Examples of key relationships are detailed</w:t>
            </w:r>
            <w:r w:rsidR="00B91301" w:rsidRPr="00CA1AF8">
              <w:t xml:space="preserve"> in the following table:</w:t>
            </w:r>
          </w:p>
          <w:p w14:paraId="49F3AD43" w14:textId="77777777" w:rsidR="00001129" w:rsidRPr="00CA1AF8" w:rsidRDefault="00001129" w:rsidP="00001129">
            <w:pPr>
              <w:jc w:val="both"/>
            </w:pPr>
          </w:p>
        </w:tc>
      </w:tr>
      <w:tr w:rsidR="00966D01" w:rsidRPr="00CA1AF8" w14:paraId="4B94697C" w14:textId="77777777" w:rsidTr="00966D01">
        <w:tc>
          <w:tcPr>
            <w:tcW w:w="1560" w:type="dxa"/>
            <w:gridSpan w:val="2"/>
            <w:vAlign w:val="center"/>
          </w:tcPr>
          <w:p w14:paraId="61934787" w14:textId="77777777" w:rsidR="002714AC" w:rsidRPr="00CA1AF8" w:rsidRDefault="002714AC" w:rsidP="004F7C8E">
            <w:pPr>
              <w:pStyle w:val="Header"/>
              <w:spacing w:before="60" w:after="60"/>
              <w:jc w:val="center"/>
              <w:rPr>
                <w:b/>
              </w:rPr>
            </w:pPr>
            <w:r w:rsidRPr="00CA1AF8">
              <w:rPr>
                <w:b/>
                <w:bCs/>
              </w:rPr>
              <w:t>Internal Relationships</w:t>
            </w:r>
          </w:p>
        </w:tc>
        <w:sdt>
          <w:sdtPr>
            <w:id w:val="-1035733782"/>
            <w:placeholder>
              <w:docPart w:val="793DE87A149248B5809055C377BDAEA1"/>
            </w:placeholder>
            <w15:color w:val="FF0000"/>
          </w:sdtPr>
          <w:sdtEndPr/>
          <w:sdtContent>
            <w:tc>
              <w:tcPr>
                <w:tcW w:w="8176" w:type="dxa"/>
                <w:gridSpan w:val="2"/>
                <w:vAlign w:val="center"/>
              </w:tcPr>
              <w:p w14:paraId="6A8EE9CE" w14:textId="044950E6" w:rsidR="003A6EE5" w:rsidRDefault="003A6EE5" w:rsidP="003A6EE5">
                <w:pPr>
                  <w:spacing w:before="60" w:after="60"/>
                  <w:ind w:right="1418"/>
                  <w:rPr>
                    <w:rFonts w:ascii="Calibri" w:hAnsi="Calibri" w:cs="Calibri"/>
                  </w:rPr>
                </w:pPr>
                <w:r>
                  <w:t xml:space="preserve">• </w:t>
                </w:r>
                <w:r>
                  <w:rPr>
                    <w:rFonts w:ascii="Calibri" w:hAnsi="Calibri" w:cs="Calibri"/>
                  </w:rPr>
                  <w:t xml:space="preserve">Head of Strategy, Outcomes &amp; Innovation </w:t>
                </w:r>
              </w:p>
              <w:p w14:paraId="07AC701C" w14:textId="77777777" w:rsidR="003A6EE5" w:rsidRDefault="003A6EE5" w:rsidP="003A6EE5">
                <w:pPr>
                  <w:pStyle w:val="Default"/>
                  <w:rPr>
                    <w:sz w:val="22"/>
                    <w:szCs w:val="22"/>
                  </w:rPr>
                </w:pPr>
                <w:r>
                  <w:rPr>
                    <w:sz w:val="22"/>
                    <w:szCs w:val="22"/>
                  </w:rPr>
                  <w:t xml:space="preserve">• Strategy, Outcomes &amp; Innovation Team </w:t>
                </w:r>
              </w:p>
              <w:p w14:paraId="7D55A7B4" w14:textId="77777777" w:rsidR="003A6EE5" w:rsidRDefault="003A6EE5" w:rsidP="003A6EE5">
                <w:pPr>
                  <w:pStyle w:val="Default"/>
                  <w:rPr>
                    <w:sz w:val="22"/>
                    <w:szCs w:val="22"/>
                  </w:rPr>
                </w:pPr>
                <w:r>
                  <w:rPr>
                    <w:sz w:val="22"/>
                    <w:szCs w:val="22"/>
                  </w:rPr>
                  <w:t xml:space="preserve">• Policy, Advocacy &amp; Government Relations Team </w:t>
                </w:r>
              </w:p>
              <w:p w14:paraId="5A0F93CF" w14:textId="77777777" w:rsidR="003A6EE5" w:rsidRDefault="003A6EE5" w:rsidP="003A6EE5">
                <w:pPr>
                  <w:pStyle w:val="Default"/>
                  <w:rPr>
                    <w:sz w:val="22"/>
                    <w:szCs w:val="22"/>
                  </w:rPr>
                </w:pPr>
                <w:r>
                  <w:rPr>
                    <w:sz w:val="22"/>
                    <w:szCs w:val="22"/>
                  </w:rPr>
                  <w:t xml:space="preserve">• Senior Leaders Network </w:t>
                </w:r>
              </w:p>
              <w:p w14:paraId="22A649F0" w14:textId="77777777" w:rsidR="003A6EE5" w:rsidRDefault="003A6EE5" w:rsidP="003A6EE5">
                <w:pPr>
                  <w:pStyle w:val="Default"/>
                  <w:rPr>
                    <w:sz w:val="22"/>
                    <w:szCs w:val="22"/>
                  </w:rPr>
                </w:pPr>
                <w:r>
                  <w:rPr>
                    <w:sz w:val="22"/>
                    <w:szCs w:val="22"/>
                  </w:rPr>
                  <w:t xml:space="preserve">• Operational Teams </w:t>
                </w:r>
              </w:p>
              <w:p w14:paraId="3EA14302" w14:textId="1A7C6BD1" w:rsidR="0072695D" w:rsidRPr="00CA1AF8" w:rsidRDefault="004F7C8E" w:rsidP="003A6EE5">
                <w:pPr>
                  <w:spacing w:before="60" w:after="60"/>
                  <w:ind w:right="1418"/>
                </w:pPr>
                <w:r w:rsidRPr="00CA1AF8">
                  <w:t xml:space="preserve"> </w:t>
                </w:r>
              </w:p>
            </w:tc>
          </w:sdtContent>
        </w:sdt>
      </w:tr>
      <w:tr w:rsidR="00966D01" w:rsidRPr="00CA1AF8" w14:paraId="3552B230" w14:textId="77777777" w:rsidTr="009A50DF">
        <w:tc>
          <w:tcPr>
            <w:tcW w:w="1560" w:type="dxa"/>
            <w:gridSpan w:val="2"/>
            <w:vAlign w:val="center"/>
          </w:tcPr>
          <w:p w14:paraId="179F9802" w14:textId="77777777" w:rsidR="002714AC" w:rsidRPr="00CA1AF8" w:rsidRDefault="002714AC" w:rsidP="004F7C8E">
            <w:pPr>
              <w:pStyle w:val="Header"/>
              <w:spacing w:before="60" w:after="60"/>
              <w:jc w:val="center"/>
              <w:rPr>
                <w:b/>
              </w:rPr>
            </w:pPr>
            <w:r w:rsidRPr="00CA1AF8">
              <w:rPr>
                <w:b/>
                <w:bCs/>
              </w:rPr>
              <w:t>External Relationships</w:t>
            </w:r>
          </w:p>
        </w:tc>
        <w:sdt>
          <w:sdtPr>
            <w:rPr>
              <w:rFonts w:ascii="Calibri" w:hAnsi="Calibri" w:cs="Calibri"/>
              <w:color w:val="000000"/>
              <w:sz w:val="24"/>
              <w:szCs w:val="24"/>
            </w:rPr>
            <w:id w:val="-2045354510"/>
            <w:placeholder>
              <w:docPart w:val="793DE87A149248B5809055C377BDAEA1"/>
            </w:placeholder>
            <w15:color w:val="FF0000"/>
          </w:sdtPr>
          <w:sdtEndPr/>
          <w:sdtContent>
            <w:tc>
              <w:tcPr>
                <w:tcW w:w="8176" w:type="dxa"/>
                <w:gridSpan w:val="2"/>
                <w:vAlign w:val="center"/>
              </w:tcPr>
              <w:p w14:paraId="7AB1D652" w14:textId="3C33C9B4" w:rsidR="003A6EE5" w:rsidRDefault="003A6EE5" w:rsidP="003A6EE5">
                <w:pPr>
                  <w:spacing w:before="60" w:after="60"/>
                  <w:ind w:right="1417"/>
                  <w:rPr>
                    <w:rFonts w:ascii="Calibri" w:hAnsi="Calibri" w:cs="Calibri"/>
                  </w:rPr>
                </w:pPr>
                <w:r>
                  <w:t xml:space="preserve">• </w:t>
                </w:r>
                <w:r>
                  <w:rPr>
                    <w:rFonts w:ascii="Calibri" w:hAnsi="Calibri" w:cs="Calibri"/>
                  </w:rPr>
                  <w:t xml:space="preserve">Government officials </w:t>
                </w:r>
              </w:p>
              <w:p w14:paraId="1377FE07" w14:textId="77777777" w:rsidR="003A6EE5" w:rsidRDefault="003A6EE5" w:rsidP="003A6EE5">
                <w:pPr>
                  <w:pStyle w:val="Default"/>
                  <w:rPr>
                    <w:sz w:val="22"/>
                    <w:szCs w:val="22"/>
                  </w:rPr>
                </w:pPr>
                <w:r>
                  <w:rPr>
                    <w:sz w:val="22"/>
                    <w:szCs w:val="22"/>
                  </w:rPr>
                  <w:t xml:space="preserve">• Sector partners </w:t>
                </w:r>
              </w:p>
              <w:p w14:paraId="28CC0118" w14:textId="29CDCE1E" w:rsidR="0072695D" w:rsidRPr="003A6EE5" w:rsidRDefault="003A6EE5" w:rsidP="003A6EE5">
                <w:pPr>
                  <w:pStyle w:val="Default"/>
                  <w:rPr>
                    <w:rFonts w:asciiTheme="minorHAnsi" w:hAnsiTheme="minorHAnsi"/>
                    <w:szCs w:val="22"/>
                  </w:rPr>
                </w:pPr>
                <w:r>
                  <w:rPr>
                    <w:sz w:val="22"/>
                    <w:szCs w:val="22"/>
                  </w:rPr>
                  <w:t xml:space="preserve">• Research partners </w:t>
                </w:r>
              </w:p>
            </w:tc>
          </w:sdtContent>
        </w:sdt>
      </w:tr>
      <w:tr w:rsidR="00966D01" w:rsidRPr="00CA1AF8" w14:paraId="21F4F203" w14:textId="77777777" w:rsidTr="009A50DF">
        <w:tc>
          <w:tcPr>
            <w:tcW w:w="9736" w:type="dxa"/>
            <w:gridSpan w:val="4"/>
            <w:shd w:val="clear" w:color="auto" w:fill="D9D9D9" w:themeFill="background1" w:themeFillShade="D9"/>
          </w:tcPr>
          <w:p w14:paraId="408AA551" w14:textId="77777777" w:rsidR="002714AC" w:rsidRPr="00CA1AF8" w:rsidRDefault="002714AC" w:rsidP="002714AC">
            <w:pPr>
              <w:spacing w:before="120" w:after="120"/>
              <w:rPr>
                <w:b/>
              </w:rPr>
            </w:pPr>
            <w:r w:rsidRPr="00CA1AF8">
              <w:rPr>
                <w:b/>
              </w:rPr>
              <w:t>KEY SELECTION CRITERIA</w:t>
            </w:r>
          </w:p>
        </w:tc>
      </w:tr>
      <w:tr w:rsidR="00966D01" w:rsidRPr="00CA1AF8" w14:paraId="70F8D640" w14:textId="77777777" w:rsidTr="009A50DF">
        <w:tc>
          <w:tcPr>
            <w:tcW w:w="9736" w:type="dxa"/>
            <w:gridSpan w:val="4"/>
          </w:tcPr>
          <w:p w14:paraId="758882CB" w14:textId="77777777" w:rsidR="002714AC" w:rsidRPr="00CA1AF8" w:rsidRDefault="002714AC" w:rsidP="004F7C8E">
            <w:pPr>
              <w:spacing w:before="60" w:after="60"/>
              <w:jc w:val="both"/>
              <w:rPr>
                <w:b/>
                <w:bCs/>
              </w:rPr>
            </w:pPr>
            <w:r w:rsidRPr="00CA1AF8">
              <w:rPr>
                <w:b/>
                <w:bCs/>
              </w:rPr>
              <w:t>Essential:</w:t>
            </w:r>
          </w:p>
          <w:p w14:paraId="0BB6DEC3" w14:textId="77777777" w:rsidR="003A6EE5" w:rsidRDefault="003A6EE5" w:rsidP="003A6EE5">
            <w:pPr>
              <w:pStyle w:val="Default"/>
              <w:numPr>
                <w:ilvl w:val="0"/>
                <w:numId w:val="11"/>
              </w:numPr>
              <w:jc w:val="both"/>
              <w:rPr>
                <w:sz w:val="22"/>
                <w:szCs w:val="22"/>
              </w:rPr>
            </w:pPr>
            <w:r>
              <w:rPr>
                <w:sz w:val="22"/>
                <w:szCs w:val="22"/>
              </w:rPr>
              <w:t xml:space="preserve">Outstanding strategic, conceptual, analytical and creative skills, demonstrated by the ability to understand and interpret the political and social environment, identify the relevant issues and opportunities and apply these in new solutions. </w:t>
            </w:r>
          </w:p>
          <w:p w14:paraId="018CA906" w14:textId="2D46C625" w:rsidR="003A6EE5" w:rsidRDefault="003A6EE5" w:rsidP="003A6EE5">
            <w:pPr>
              <w:pStyle w:val="Default"/>
              <w:numPr>
                <w:ilvl w:val="0"/>
                <w:numId w:val="11"/>
              </w:numPr>
              <w:jc w:val="both"/>
              <w:rPr>
                <w:sz w:val="22"/>
                <w:szCs w:val="22"/>
              </w:rPr>
            </w:pPr>
            <w:r>
              <w:rPr>
                <w:sz w:val="22"/>
                <w:szCs w:val="22"/>
              </w:rPr>
              <w:t xml:space="preserve">High-level interpersonal skills including communication, influence with a demonstrated ability to liaise and negotiate complex and sensitive issues effectively. </w:t>
            </w:r>
          </w:p>
          <w:p w14:paraId="0C3CF7EA" w14:textId="1381BA2B" w:rsidR="003A6EE5" w:rsidRDefault="003A6EE5" w:rsidP="003A6EE5">
            <w:pPr>
              <w:pStyle w:val="Default"/>
              <w:numPr>
                <w:ilvl w:val="0"/>
                <w:numId w:val="11"/>
              </w:numPr>
              <w:jc w:val="both"/>
              <w:rPr>
                <w:sz w:val="22"/>
                <w:szCs w:val="22"/>
              </w:rPr>
            </w:pPr>
            <w:r>
              <w:rPr>
                <w:sz w:val="22"/>
                <w:szCs w:val="22"/>
              </w:rPr>
              <w:t xml:space="preserve">Superior written and verbal communication and presentation skills, including proficiency in report presentation and business case preparation. </w:t>
            </w:r>
          </w:p>
          <w:p w14:paraId="3CE4703A" w14:textId="77777777" w:rsidR="003A6EE5" w:rsidRDefault="003A6EE5" w:rsidP="003A6EE5">
            <w:pPr>
              <w:pStyle w:val="Default"/>
              <w:numPr>
                <w:ilvl w:val="0"/>
                <w:numId w:val="11"/>
              </w:numPr>
              <w:jc w:val="both"/>
              <w:rPr>
                <w:sz w:val="22"/>
                <w:szCs w:val="22"/>
              </w:rPr>
            </w:pPr>
            <w:r>
              <w:rPr>
                <w:sz w:val="22"/>
                <w:szCs w:val="22"/>
              </w:rPr>
              <w:t xml:space="preserve">Experience in community services organisations. </w:t>
            </w:r>
          </w:p>
          <w:p w14:paraId="7C51581E" w14:textId="2A23DD10" w:rsidR="003A6EE5" w:rsidRPr="003A6EE5" w:rsidRDefault="003A6EE5" w:rsidP="003A6EE5">
            <w:pPr>
              <w:pStyle w:val="Default"/>
              <w:numPr>
                <w:ilvl w:val="0"/>
                <w:numId w:val="11"/>
              </w:numPr>
              <w:jc w:val="both"/>
              <w:rPr>
                <w:sz w:val="22"/>
                <w:szCs w:val="22"/>
              </w:rPr>
            </w:pPr>
            <w:r w:rsidRPr="003A6EE5">
              <w:rPr>
                <w:sz w:val="22"/>
                <w:szCs w:val="22"/>
              </w:rPr>
              <w:t xml:space="preserve">Skills in quantitative and qualitative data gathering and analysis, including summarizing data simply to provide readily actionable insights. </w:t>
            </w:r>
          </w:p>
          <w:p w14:paraId="57AE7EC8" w14:textId="28154AA4" w:rsidR="003A6EE5" w:rsidRDefault="003A6EE5" w:rsidP="003A6EE5">
            <w:pPr>
              <w:pStyle w:val="Default"/>
              <w:numPr>
                <w:ilvl w:val="0"/>
                <w:numId w:val="11"/>
              </w:numPr>
              <w:jc w:val="both"/>
              <w:rPr>
                <w:sz w:val="22"/>
                <w:szCs w:val="22"/>
              </w:rPr>
            </w:pPr>
            <w:r>
              <w:rPr>
                <w:sz w:val="22"/>
                <w:szCs w:val="22"/>
              </w:rPr>
              <w:t xml:space="preserve">Ability to think innovatively to find new ways to address problems, and a willingness to teach innovation skills to others. </w:t>
            </w:r>
          </w:p>
          <w:p w14:paraId="5C4294E6" w14:textId="6970CDBE" w:rsidR="003A6EE5" w:rsidRDefault="003A6EE5" w:rsidP="003A6EE5">
            <w:pPr>
              <w:pStyle w:val="Default"/>
              <w:numPr>
                <w:ilvl w:val="0"/>
                <w:numId w:val="11"/>
              </w:numPr>
              <w:jc w:val="both"/>
              <w:rPr>
                <w:sz w:val="22"/>
                <w:szCs w:val="22"/>
              </w:rPr>
            </w:pPr>
            <w:r>
              <w:rPr>
                <w:sz w:val="22"/>
                <w:szCs w:val="22"/>
              </w:rPr>
              <w:t xml:space="preserve">Computer literacy, including advanced proficiency in </w:t>
            </w:r>
            <w:proofErr w:type="spellStart"/>
            <w:r>
              <w:rPr>
                <w:sz w:val="22"/>
                <w:szCs w:val="22"/>
              </w:rPr>
              <w:t>Powerpoint</w:t>
            </w:r>
            <w:proofErr w:type="spellEnd"/>
            <w:r>
              <w:rPr>
                <w:sz w:val="22"/>
                <w:szCs w:val="22"/>
              </w:rPr>
              <w:t xml:space="preserve"> and Excel. Skills in using Power BI are also required, or a willingness to learn these skills. </w:t>
            </w:r>
          </w:p>
          <w:p w14:paraId="01571805" w14:textId="23825E34" w:rsidR="003A6EE5" w:rsidRDefault="003A6EE5" w:rsidP="003A6EE5">
            <w:pPr>
              <w:pStyle w:val="Default"/>
              <w:numPr>
                <w:ilvl w:val="0"/>
                <w:numId w:val="11"/>
              </w:numPr>
              <w:jc w:val="both"/>
              <w:rPr>
                <w:sz w:val="22"/>
                <w:szCs w:val="22"/>
              </w:rPr>
            </w:pPr>
            <w:r>
              <w:rPr>
                <w:sz w:val="22"/>
                <w:szCs w:val="22"/>
              </w:rPr>
              <w:t xml:space="preserve">Excellent team player. </w:t>
            </w:r>
          </w:p>
          <w:p w14:paraId="1EA9F246" w14:textId="77777777" w:rsidR="00165A15" w:rsidRDefault="002714AC" w:rsidP="003A6EE5">
            <w:pPr>
              <w:pStyle w:val="ListParagraph"/>
              <w:numPr>
                <w:ilvl w:val="0"/>
                <w:numId w:val="1"/>
              </w:numPr>
              <w:spacing w:before="60" w:after="60"/>
              <w:ind w:left="357" w:right="-35" w:hanging="357"/>
              <w:jc w:val="both"/>
              <w:rPr>
                <w:rFonts w:asciiTheme="minorHAnsi" w:hAnsiTheme="minorHAnsi"/>
                <w:bCs/>
                <w:szCs w:val="22"/>
                <w:lang w:eastAsia="en-AU"/>
              </w:rPr>
            </w:pPr>
            <w:r w:rsidRPr="003A6EE5">
              <w:rPr>
                <w:rFonts w:asciiTheme="minorHAnsi" w:hAnsiTheme="minorHAnsi"/>
                <w:bCs/>
                <w:szCs w:val="22"/>
                <w:lang w:eastAsia="en-AU"/>
              </w:rPr>
              <w:t xml:space="preserve">Satisfactory completion of safety screening including a National Police check, International Police </w:t>
            </w:r>
            <w:r w:rsidR="003A6EE5" w:rsidRPr="003A6EE5">
              <w:rPr>
                <w:rFonts w:asciiTheme="minorHAnsi" w:hAnsiTheme="minorHAnsi"/>
                <w:bCs/>
                <w:szCs w:val="22"/>
                <w:lang w:eastAsia="en-AU"/>
              </w:rPr>
              <w:t>check (if required)</w:t>
            </w:r>
            <w:r w:rsidRPr="003A6EE5">
              <w:rPr>
                <w:rFonts w:asciiTheme="minorHAnsi" w:hAnsiTheme="minorHAnsi"/>
                <w:bCs/>
                <w:szCs w:val="22"/>
                <w:lang w:eastAsia="en-AU"/>
              </w:rPr>
              <w:t xml:space="preserve"> a current Victorian Working with Children Check (Employee), current Victorian Drivers Licence, and the right to work in Australia.</w:t>
            </w:r>
            <w:r w:rsidR="00384692" w:rsidRPr="003A6EE5">
              <w:rPr>
                <w:rFonts w:asciiTheme="minorHAnsi" w:hAnsiTheme="minorHAnsi"/>
                <w:bCs/>
                <w:szCs w:val="22"/>
                <w:lang w:eastAsia="en-AU"/>
              </w:rPr>
              <w:t xml:space="preserve"> </w:t>
            </w:r>
          </w:p>
          <w:p w14:paraId="603F2199" w14:textId="0A41CF4D" w:rsidR="003A6EE5" w:rsidRPr="003A6EE5" w:rsidRDefault="003A6EE5" w:rsidP="003A6EE5">
            <w:pPr>
              <w:pStyle w:val="ListParagraph"/>
              <w:spacing w:before="60" w:after="60"/>
              <w:ind w:left="357" w:right="-35"/>
              <w:jc w:val="both"/>
              <w:rPr>
                <w:rFonts w:asciiTheme="minorHAnsi" w:hAnsiTheme="minorHAnsi"/>
                <w:bCs/>
                <w:szCs w:val="22"/>
                <w:lang w:eastAsia="en-AU"/>
              </w:rPr>
            </w:pPr>
          </w:p>
        </w:tc>
      </w:tr>
      <w:tr w:rsidR="00966D01" w:rsidRPr="00CA1AF8" w14:paraId="6034F3A6" w14:textId="77777777" w:rsidTr="009A50DF">
        <w:tc>
          <w:tcPr>
            <w:tcW w:w="9736" w:type="dxa"/>
            <w:gridSpan w:val="4"/>
            <w:shd w:val="clear" w:color="auto" w:fill="D9D9D9" w:themeFill="background1" w:themeFillShade="D9"/>
          </w:tcPr>
          <w:p w14:paraId="15405621" w14:textId="77777777" w:rsidR="002714AC" w:rsidRPr="00CA1AF8" w:rsidRDefault="00D47134" w:rsidP="002714AC">
            <w:pPr>
              <w:spacing w:before="120" w:after="120"/>
              <w:rPr>
                <w:b/>
                <w:bCs/>
              </w:rPr>
            </w:pPr>
            <w:r w:rsidRPr="00CA1AF8">
              <w:rPr>
                <w:b/>
              </w:rPr>
              <w:lastRenderedPageBreak/>
              <w:t xml:space="preserve">ORGANISATIONAL </w:t>
            </w:r>
            <w:r w:rsidR="002714AC" w:rsidRPr="00CA1AF8">
              <w:rPr>
                <w:b/>
              </w:rPr>
              <w:t>REQUIREMENTS</w:t>
            </w:r>
            <w:r w:rsidRPr="00CA1AF8">
              <w:rPr>
                <w:b/>
              </w:rPr>
              <w:t xml:space="preserve"> AND COMMITMENTS</w:t>
            </w:r>
          </w:p>
        </w:tc>
      </w:tr>
      <w:tr w:rsidR="00966D01" w:rsidRPr="00CA1AF8" w14:paraId="1A913212" w14:textId="77777777" w:rsidTr="009A50DF">
        <w:tc>
          <w:tcPr>
            <w:tcW w:w="9736" w:type="dxa"/>
            <w:gridSpan w:val="4"/>
          </w:tcPr>
          <w:p w14:paraId="0A140CB9" w14:textId="77777777" w:rsidR="00013DEF" w:rsidRPr="00CA1AF8" w:rsidRDefault="00013DEF" w:rsidP="00013DEF">
            <w:pPr>
              <w:spacing w:before="240"/>
              <w:jc w:val="both"/>
              <w:rPr>
                <w:lang w:eastAsia="en-AU"/>
              </w:rPr>
            </w:pPr>
            <w:r>
              <w:rPr>
                <w:b/>
                <w:lang w:eastAsia="en-AU"/>
              </w:rPr>
              <w:t>Child Safety &amp; Safety of Vulnerable People</w:t>
            </w:r>
          </w:p>
          <w:p w14:paraId="3E38CD8E" w14:textId="6379634D" w:rsidR="00013DEF" w:rsidRPr="00CA1AF8" w:rsidRDefault="00391A4E" w:rsidP="00013DEF">
            <w:pPr>
              <w:jc w:val="both"/>
              <w:rPr>
                <w:lang w:eastAsia="en-AU"/>
              </w:rPr>
            </w:pPr>
            <w:r>
              <w:rPr>
                <w:lang w:eastAsia="en-AU"/>
              </w:rPr>
              <w:t xml:space="preserve">MCM is a Child Safe Organisation.  </w:t>
            </w:r>
            <w:r w:rsidR="00013DEF" w:rsidRPr="00CA1AF8">
              <w:rPr>
                <w:lang w:eastAsia="en-AU"/>
              </w:rPr>
              <w:t>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abuse and neglect.</w:t>
            </w:r>
            <w:r w:rsidR="00013DEF" w:rsidRPr="00CA1AF8">
              <w:t xml:space="preserve"> All employees are required to comply with the Child Safe Standards.</w:t>
            </w:r>
          </w:p>
          <w:p w14:paraId="08F49462" w14:textId="77777777" w:rsidR="00013DEF" w:rsidRDefault="00013DEF" w:rsidP="00D47134">
            <w:pPr>
              <w:jc w:val="both"/>
              <w:rPr>
                <w:b/>
                <w:lang w:eastAsia="en-AU"/>
              </w:rPr>
            </w:pPr>
          </w:p>
          <w:p w14:paraId="6A7401F7" w14:textId="3C00E240" w:rsidR="00D47134" w:rsidRPr="00013DEF" w:rsidRDefault="00D47134" w:rsidP="00D47134">
            <w:pPr>
              <w:jc w:val="both"/>
              <w:rPr>
                <w:b/>
                <w:lang w:eastAsia="en-AU"/>
              </w:rPr>
            </w:pPr>
            <w:r w:rsidRPr="00013DEF">
              <w:rPr>
                <w:b/>
                <w:lang w:eastAsia="en-AU"/>
              </w:rPr>
              <w:t>Workplace Health &amp; Safety:</w:t>
            </w:r>
          </w:p>
          <w:p w14:paraId="7F7C58B0" w14:textId="2A50ECE0" w:rsidR="00D47134" w:rsidRPr="00013DEF" w:rsidRDefault="00D47134" w:rsidP="00D47134">
            <w:pPr>
              <w:jc w:val="both"/>
              <w:rPr>
                <w:lang w:eastAsia="en-AU"/>
              </w:rPr>
            </w:pPr>
            <w:r w:rsidRPr="00013DEF">
              <w:rPr>
                <w:lang w:eastAsia="en-AU"/>
              </w:rPr>
              <w:t xml:space="preserve">MCM’s strategy is to create a working environment in which we have zero tolerance for compromised worker safety.  As an employer we endeavour to provide a working environment that is safe for all employees and </w:t>
            </w:r>
            <w:r w:rsidR="00654407" w:rsidRPr="00013DEF">
              <w:rPr>
                <w:lang w:eastAsia="en-AU"/>
              </w:rPr>
              <w:t>people who use our services</w:t>
            </w:r>
            <w:r w:rsidRPr="00013DEF">
              <w:rPr>
                <w:lang w:eastAsia="en-AU"/>
              </w:rPr>
              <w:t xml:space="preserve"> and adheres to Occupational Health &amp; Safety regulations as an employer. </w:t>
            </w:r>
          </w:p>
          <w:p w14:paraId="606350B8" w14:textId="77777777" w:rsidR="00D47134" w:rsidRPr="00CA1AF8" w:rsidRDefault="00D47134" w:rsidP="00D47134">
            <w:pPr>
              <w:jc w:val="both"/>
              <w:rPr>
                <w:lang w:eastAsia="en-AU"/>
              </w:rPr>
            </w:pPr>
          </w:p>
          <w:p w14:paraId="5D1C9B8D" w14:textId="77777777" w:rsidR="00D47134" w:rsidRPr="00CA1AF8" w:rsidRDefault="00D47134" w:rsidP="00D47134">
            <w:pPr>
              <w:jc w:val="both"/>
              <w:rPr>
                <w:lang w:eastAsia="en-AU"/>
              </w:rPr>
            </w:pPr>
            <w:r w:rsidRPr="00CA1AF8">
              <w:rPr>
                <w:lang w:eastAsia="en-AU"/>
              </w:rPr>
              <w:t>As an employee, you also have Occupational Health &amp; Safety responsibilities as follows:</w:t>
            </w:r>
          </w:p>
          <w:p w14:paraId="2D8861F7" w14:textId="77777777"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To comply with all MCM policies related to Occupational Health and Safety in the workplace. </w:t>
            </w:r>
          </w:p>
          <w:p w14:paraId="6423103A" w14:textId="3E01ED9E"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Take reasonable care of your own health and safety in addition to the health and safety of your colleagues and </w:t>
            </w:r>
            <w:r w:rsidR="00D7225C">
              <w:rPr>
                <w:rFonts w:asciiTheme="minorHAnsi" w:hAnsiTheme="minorHAnsi"/>
                <w:szCs w:val="22"/>
                <w:lang w:eastAsia="en-AU"/>
              </w:rPr>
              <w:t>people who use our services</w:t>
            </w:r>
            <w:r w:rsidRPr="00CA1AF8">
              <w:rPr>
                <w:rFonts w:asciiTheme="minorHAnsi" w:hAnsiTheme="minorHAnsi"/>
                <w:szCs w:val="22"/>
                <w:lang w:eastAsia="en-AU"/>
              </w:rPr>
              <w:t xml:space="preserve"> who may be affected by your acts or omissions in the workplace.</w:t>
            </w:r>
          </w:p>
          <w:p w14:paraId="2ED19479" w14:textId="77777777" w:rsidR="00D47134" w:rsidRPr="00CA1AF8" w:rsidRDefault="00D47134" w:rsidP="00D47134">
            <w:pPr>
              <w:spacing w:before="240"/>
              <w:jc w:val="both"/>
              <w:rPr>
                <w:b/>
                <w:lang w:eastAsia="en-AU"/>
              </w:rPr>
            </w:pPr>
            <w:r w:rsidRPr="00CA1AF8">
              <w:rPr>
                <w:b/>
                <w:lang w:eastAsia="en-AU"/>
              </w:rPr>
              <w:t>Operational Accountability:</w:t>
            </w:r>
          </w:p>
          <w:p w14:paraId="3939A4F9" w14:textId="77777777" w:rsidR="00D47134" w:rsidRPr="00CA1AF8" w:rsidRDefault="00D47134" w:rsidP="00D47134">
            <w:pPr>
              <w:jc w:val="both"/>
              <w:rPr>
                <w:lang w:eastAsia="en-AU"/>
              </w:rPr>
            </w:pPr>
            <w:r w:rsidRPr="00CA1AF8">
              <w:rPr>
                <w:lang w:eastAsia="en-AU"/>
              </w:rPr>
              <w:t xml:space="preserve">MCM is committed to operating efficiently, ethically and remaining operationally and financially sustainable.  </w:t>
            </w:r>
          </w:p>
          <w:p w14:paraId="737AB514" w14:textId="77777777" w:rsidR="00D47134" w:rsidRPr="00CA1AF8" w:rsidRDefault="00D47134" w:rsidP="00DF4038">
            <w:pPr>
              <w:spacing w:before="240"/>
              <w:jc w:val="both"/>
              <w:rPr>
                <w:lang w:eastAsia="en-AU"/>
              </w:rPr>
            </w:pPr>
            <w:r w:rsidRPr="00CA1AF8">
              <w:rPr>
                <w:lang w:eastAsia="en-AU"/>
              </w:rPr>
              <w:t>As an employee you are expected to operate within the requirements of our accreditation, registrations, delegations and work responsibilities as detailed in our various policies and procedures, Code of Conduct and regulatory guidelines.</w:t>
            </w:r>
          </w:p>
          <w:p w14:paraId="4581AB30" w14:textId="77777777" w:rsidR="00001129" w:rsidRPr="00CA1AF8" w:rsidRDefault="00001129" w:rsidP="00001129">
            <w:pPr>
              <w:jc w:val="both"/>
            </w:pPr>
          </w:p>
        </w:tc>
      </w:tr>
      <w:tr w:rsidR="00D47134" w:rsidRPr="00CA1AF8" w14:paraId="18992E40" w14:textId="77777777" w:rsidTr="009A50DF">
        <w:tc>
          <w:tcPr>
            <w:tcW w:w="9736" w:type="dxa"/>
            <w:gridSpan w:val="4"/>
            <w:shd w:val="clear" w:color="auto" w:fill="D9D9D9" w:themeFill="background1" w:themeFillShade="D9"/>
          </w:tcPr>
          <w:p w14:paraId="4F3AAA04" w14:textId="77777777" w:rsidR="00D47134" w:rsidRPr="00CA1AF8" w:rsidRDefault="00D47134" w:rsidP="00D47134">
            <w:pPr>
              <w:pStyle w:val="Header"/>
              <w:spacing w:before="120" w:after="120"/>
              <w:rPr>
                <w:b/>
              </w:rPr>
            </w:pPr>
            <w:r w:rsidRPr="00CA1AF8">
              <w:rPr>
                <w:b/>
              </w:rPr>
              <w:t>COMPLIANCE</w:t>
            </w:r>
          </w:p>
        </w:tc>
      </w:tr>
      <w:tr w:rsidR="00D47134" w:rsidRPr="00CA1AF8" w14:paraId="54C88DF9" w14:textId="77777777" w:rsidTr="00D47134">
        <w:tc>
          <w:tcPr>
            <w:tcW w:w="9736" w:type="dxa"/>
            <w:gridSpan w:val="4"/>
            <w:shd w:val="clear" w:color="auto" w:fill="auto"/>
          </w:tcPr>
          <w:p w14:paraId="47901C13" w14:textId="77777777" w:rsidR="00DF4038" w:rsidRPr="00CA1AF8" w:rsidRDefault="00DF4038" w:rsidP="00DF4038">
            <w:pPr>
              <w:spacing w:after="60"/>
              <w:rPr>
                <w:rFonts w:cstheme="minorHAnsi"/>
              </w:rPr>
            </w:pPr>
            <w:r w:rsidRPr="00CA1AF8">
              <w:rPr>
                <w:rFonts w:cstheme="minorHAnsi"/>
              </w:rPr>
              <w:t>As an employee, you are expected to comply with the following:</w:t>
            </w:r>
          </w:p>
          <w:p w14:paraId="7E91E209" w14:textId="77777777" w:rsidR="00D63C0E" w:rsidRPr="00CA1AF8" w:rsidRDefault="00D47134" w:rsidP="00D63C0E">
            <w:pPr>
              <w:numPr>
                <w:ilvl w:val="0"/>
                <w:numId w:val="5"/>
              </w:numPr>
              <w:spacing w:after="60"/>
              <w:ind w:left="357" w:hanging="357"/>
              <w:rPr>
                <w:rFonts w:cstheme="minorHAnsi"/>
              </w:rPr>
            </w:pPr>
            <w:r w:rsidRPr="00CA1AF8">
              <w:rPr>
                <w:rFonts w:cstheme="minorHAnsi"/>
              </w:rPr>
              <w:t>Comply with and actively support all position, division and organisational policies and procedures</w:t>
            </w:r>
            <w:r w:rsidR="00DF4038" w:rsidRPr="00CA1AF8">
              <w:rPr>
                <w:rFonts w:cstheme="minorHAnsi"/>
              </w:rPr>
              <w:t>.</w:t>
            </w:r>
          </w:p>
          <w:p w14:paraId="3D996B01" w14:textId="77777777" w:rsidR="00D63C0E" w:rsidRPr="00CA1AF8" w:rsidRDefault="00D63C0E" w:rsidP="00D63C0E">
            <w:pPr>
              <w:numPr>
                <w:ilvl w:val="0"/>
                <w:numId w:val="5"/>
              </w:numPr>
              <w:spacing w:after="60"/>
              <w:ind w:left="357" w:hanging="357"/>
              <w:rPr>
                <w:rFonts w:cstheme="minorHAnsi"/>
              </w:rPr>
            </w:pPr>
            <w:r w:rsidRPr="00CA1AF8">
              <w:rPr>
                <w:rFonts w:cstheme="minorHAnsi"/>
              </w:rPr>
              <w:t>All employees are subject to MCM’s Employment Safety Screening Procedure.</w:t>
            </w:r>
          </w:p>
          <w:p w14:paraId="41AAE965" w14:textId="77777777" w:rsidR="004D0B6E" w:rsidRPr="00CA1AF8" w:rsidRDefault="004D0B6E" w:rsidP="004D0B6E">
            <w:pPr>
              <w:spacing w:after="60"/>
              <w:rPr>
                <w:rFonts w:cstheme="minorHAnsi"/>
              </w:rPr>
            </w:pPr>
          </w:p>
        </w:tc>
      </w:tr>
      <w:tr w:rsidR="00966D01" w:rsidRPr="00CA1AF8" w14:paraId="454AD331" w14:textId="77777777" w:rsidTr="009A50DF">
        <w:tc>
          <w:tcPr>
            <w:tcW w:w="9736" w:type="dxa"/>
            <w:gridSpan w:val="4"/>
            <w:shd w:val="clear" w:color="auto" w:fill="D9D9D9" w:themeFill="background1" w:themeFillShade="D9"/>
          </w:tcPr>
          <w:p w14:paraId="2CFB71D5" w14:textId="77777777" w:rsidR="002714AC" w:rsidRPr="00CA1AF8" w:rsidRDefault="002714AC" w:rsidP="002714AC">
            <w:pPr>
              <w:spacing w:before="120" w:after="120"/>
              <w:rPr>
                <w:b/>
                <w:bCs/>
              </w:rPr>
            </w:pPr>
            <w:r w:rsidRPr="00CA1AF8">
              <w:rPr>
                <w:b/>
              </w:rPr>
              <w:t xml:space="preserve">LEADERSHIP CAPABILITY </w:t>
            </w:r>
            <w:r w:rsidR="009043D4" w:rsidRPr="00CA1AF8">
              <w:rPr>
                <w:b/>
              </w:rPr>
              <w:t>FRAMEWORK</w:t>
            </w:r>
          </w:p>
        </w:tc>
      </w:tr>
      <w:tr w:rsidR="00966D01" w:rsidRPr="00CA1AF8" w14:paraId="0422536D" w14:textId="77777777" w:rsidTr="009A50DF">
        <w:tc>
          <w:tcPr>
            <w:tcW w:w="9736" w:type="dxa"/>
            <w:gridSpan w:val="4"/>
          </w:tcPr>
          <w:p w14:paraId="6294DE55" w14:textId="77777777" w:rsidR="00B87FB1" w:rsidRPr="00CA1AF8" w:rsidRDefault="002714AC" w:rsidP="00615223">
            <w:pPr>
              <w:spacing w:before="60" w:after="60"/>
            </w:pPr>
            <w:r w:rsidRPr="00CA1AF8">
              <w:t>In addition to the key selection criteria, applicants should be able to demonstrate the following attributes:</w:t>
            </w:r>
            <w:r w:rsidR="00B87FB1" w:rsidRPr="00CA1AF8">
              <w:rPr>
                <w:rFonts w:cstheme="minorHAnsi"/>
                <w:i/>
              </w:rPr>
              <w:t xml:space="preserve"> </w:t>
            </w:r>
          </w:p>
        </w:tc>
      </w:tr>
      <w:tr w:rsidR="00966D01" w:rsidRPr="00CA1AF8" w14:paraId="36CA0077" w14:textId="77777777" w:rsidTr="009A50DF">
        <w:tc>
          <w:tcPr>
            <w:tcW w:w="9736" w:type="dxa"/>
            <w:gridSpan w:val="4"/>
          </w:tcPr>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8"/>
              <w:gridCol w:w="7922"/>
            </w:tblGrid>
            <w:tr w:rsidR="00F3206C" w:rsidRPr="00CA1AF8" w14:paraId="3D4318A2" w14:textId="77777777" w:rsidTr="009319D2">
              <w:trPr>
                <w:cantSplit/>
                <w:trHeight w:val="567"/>
                <w:tblHeader/>
              </w:trPr>
              <w:tc>
                <w:tcPr>
                  <w:tcW w:w="839" w:type="pct"/>
                  <w:vAlign w:val="center"/>
                </w:tcPr>
                <w:p w14:paraId="33E72955" w14:textId="77777777" w:rsidR="00F3206C" w:rsidRPr="00CA1AF8" w:rsidRDefault="00BD0A48" w:rsidP="00BD0A48">
                  <w:pPr>
                    <w:jc w:val="center"/>
                    <w:rPr>
                      <w:rStyle w:val="MCMstyleChar"/>
                      <w:b/>
                    </w:rPr>
                  </w:pPr>
                  <w:r w:rsidRPr="00CA1AF8">
                    <w:rPr>
                      <w:rStyle w:val="MCMstyleChar"/>
                      <w:b/>
                    </w:rPr>
                    <w:t>KEY AREA</w:t>
                  </w:r>
                </w:p>
              </w:tc>
              <w:tc>
                <w:tcPr>
                  <w:tcW w:w="4161" w:type="pct"/>
                  <w:vAlign w:val="center"/>
                </w:tcPr>
                <w:p w14:paraId="46296637" w14:textId="77777777" w:rsidR="00F3206C" w:rsidRPr="00CA1AF8" w:rsidRDefault="00F3206C" w:rsidP="00BD0A48">
                  <w:pPr>
                    <w:jc w:val="center"/>
                    <w:rPr>
                      <w:rStyle w:val="MCMstyleChar"/>
                      <w:b/>
                    </w:rPr>
                  </w:pPr>
                  <w:r w:rsidRPr="00CA1AF8">
                    <w:rPr>
                      <w:rStyle w:val="MCMstyleChar"/>
                      <w:b/>
                    </w:rPr>
                    <w:t>BEHAVIOURAL CAPABILITIES</w:t>
                  </w:r>
                </w:p>
              </w:tc>
            </w:tr>
            <w:tr w:rsidR="00F3206C" w:rsidRPr="00CA1AF8" w14:paraId="15F23EB9" w14:textId="77777777" w:rsidTr="009319D2">
              <w:trPr>
                <w:cantSplit/>
                <w:trHeight w:val="1134"/>
              </w:trPr>
              <w:tc>
                <w:tcPr>
                  <w:tcW w:w="839" w:type="pct"/>
                  <w:vAlign w:val="center"/>
                </w:tcPr>
                <w:p w14:paraId="3DA7E504" w14:textId="77777777" w:rsidR="00F3206C" w:rsidRPr="00CA1AF8" w:rsidRDefault="00F3206C" w:rsidP="00F3206C">
                  <w:pPr>
                    <w:jc w:val="center"/>
                    <w:rPr>
                      <w:rStyle w:val="MCMstyleChar"/>
                      <w:b/>
                    </w:rPr>
                  </w:pPr>
                  <w:r w:rsidRPr="00CA1AF8">
                    <w:rPr>
                      <w:rStyle w:val="MCMstyleChar"/>
                      <w:b/>
                    </w:rPr>
                    <w:t>PARTNERSHIPS</w:t>
                  </w:r>
                </w:p>
              </w:tc>
              <w:tc>
                <w:tcPr>
                  <w:tcW w:w="4161" w:type="pct"/>
                  <w:vAlign w:val="center"/>
                </w:tcPr>
                <w:p w14:paraId="6D099C33" w14:textId="63A5B30A" w:rsidR="00F3206C" w:rsidRPr="00CA1AF8" w:rsidRDefault="00766021" w:rsidP="00F3206C">
                  <w:pPr>
                    <w:rPr>
                      <w:rStyle w:val="MCMstyleChar"/>
                      <w:b/>
                    </w:rPr>
                  </w:pPr>
                  <w:r>
                    <w:rPr>
                      <w:rStyle w:val="MCMstyleChar"/>
                      <w:b/>
                    </w:rPr>
                    <w:t>People at the Centre</w:t>
                  </w:r>
                </w:p>
                <w:p w14:paraId="24BA30E3" w14:textId="5958D874" w:rsidR="00F3206C" w:rsidRPr="00CA1AF8" w:rsidRDefault="00766021" w:rsidP="00F3206C">
                  <w:pPr>
                    <w:rPr>
                      <w:rStyle w:val="MCMstyleChar"/>
                    </w:rPr>
                  </w:pPr>
                  <w:r w:rsidRPr="00766021">
                    <w:rPr>
                      <w:rStyle w:val="MCMstyleChar"/>
                    </w:rPr>
                    <w:t xml:space="preserve">We do our best work when we understand the people we serve and enable them to direct their own lives, demonstrating unconditional positive regard. We partner with others to provide access to what they need locally.  </w:t>
                  </w:r>
                </w:p>
              </w:tc>
            </w:tr>
            <w:tr w:rsidR="00F3206C" w:rsidRPr="00CA1AF8" w14:paraId="66B8A1A0" w14:textId="77777777" w:rsidTr="009319D2">
              <w:trPr>
                <w:cantSplit/>
                <w:trHeight w:val="1134"/>
              </w:trPr>
              <w:tc>
                <w:tcPr>
                  <w:tcW w:w="839" w:type="pct"/>
                  <w:vAlign w:val="center"/>
                </w:tcPr>
                <w:p w14:paraId="095CF2E9" w14:textId="77777777" w:rsidR="00F3206C" w:rsidRPr="00CA1AF8" w:rsidRDefault="00F3206C" w:rsidP="00F3206C">
                  <w:pPr>
                    <w:jc w:val="center"/>
                    <w:rPr>
                      <w:rStyle w:val="MCMstyleChar"/>
                      <w:b/>
                    </w:rPr>
                  </w:pPr>
                  <w:r w:rsidRPr="00CA1AF8">
                    <w:rPr>
                      <w:rStyle w:val="MCMstyleChar"/>
                      <w:b/>
                    </w:rPr>
                    <w:lastRenderedPageBreak/>
                    <w:t>PARTNERSHIPS</w:t>
                  </w:r>
                </w:p>
              </w:tc>
              <w:tc>
                <w:tcPr>
                  <w:tcW w:w="4161" w:type="pct"/>
                  <w:vAlign w:val="center"/>
                </w:tcPr>
                <w:p w14:paraId="4DDF94DC" w14:textId="77777777" w:rsidR="00F3206C" w:rsidRPr="00CA1AF8" w:rsidRDefault="00F3206C" w:rsidP="00F3206C">
                  <w:pPr>
                    <w:rPr>
                      <w:rStyle w:val="MCMstyleChar"/>
                      <w:b/>
                    </w:rPr>
                  </w:pPr>
                  <w:r w:rsidRPr="00CA1AF8">
                    <w:rPr>
                      <w:rStyle w:val="MCMstyleChar"/>
                      <w:b/>
                    </w:rPr>
                    <w:t>Influence &amp; Persuasion</w:t>
                  </w:r>
                </w:p>
                <w:p w14:paraId="155E88F3" w14:textId="4074AE49" w:rsidR="00F3206C" w:rsidRPr="00766021" w:rsidRDefault="00766021" w:rsidP="009319D2">
                  <w:pPr>
                    <w:pStyle w:val="BodyText"/>
                    <w:jc w:val="both"/>
                    <w:rPr>
                      <w:rStyle w:val="MCMstyleChar"/>
                      <w:rFonts w:asciiTheme="minorHAnsi" w:eastAsiaTheme="majorEastAsia" w:hAnsiTheme="minorHAnsi" w:cstheme="minorHAnsi"/>
                      <w:noProof w:val="0"/>
                      <w:sz w:val="22"/>
                      <w:szCs w:val="22"/>
                      <w:lang w:val="en-AU"/>
                    </w:rPr>
                  </w:pPr>
                  <w:r w:rsidRPr="00766021">
                    <w:rPr>
                      <w:rStyle w:val="MCMstyleChar"/>
                      <w:rFonts w:asciiTheme="minorHAnsi" w:hAnsiTheme="minorHAnsi" w:cstheme="minorHAnsi"/>
                      <w:sz w:val="22"/>
                      <w:szCs w:val="22"/>
                    </w:rPr>
                    <w:t>Delivers a compelling message to gain support for ideas or projects. Acts to influence outcomes for the benefit of the people we work with.</w:t>
                  </w:r>
                </w:p>
              </w:tc>
            </w:tr>
            <w:tr w:rsidR="00F3206C" w:rsidRPr="00CA1AF8" w14:paraId="0D231D89" w14:textId="77777777" w:rsidTr="009319D2">
              <w:trPr>
                <w:cantSplit/>
                <w:trHeight w:val="1134"/>
              </w:trPr>
              <w:tc>
                <w:tcPr>
                  <w:tcW w:w="839" w:type="pct"/>
                  <w:vAlign w:val="center"/>
                </w:tcPr>
                <w:p w14:paraId="541D5EAD" w14:textId="77777777" w:rsidR="00F3206C" w:rsidRPr="00CA1AF8" w:rsidRDefault="00F3206C" w:rsidP="00F3206C">
                  <w:pPr>
                    <w:jc w:val="center"/>
                    <w:rPr>
                      <w:rStyle w:val="MCMstyleChar"/>
                      <w:b/>
                    </w:rPr>
                  </w:pPr>
                  <w:r w:rsidRPr="00CA1AF8">
                    <w:rPr>
                      <w:rStyle w:val="MCMstyleChar"/>
                      <w:b/>
                    </w:rPr>
                    <w:t>PARTNERSHIPS</w:t>
                  </w:r>
                </w:p>
              </w:tc>
              <w:tc>
                <w:tcPr>
                  <w:tcW w:w="4161" w:type="pct"/>
                  <w:vAlign w:val="center"/>
                </w:tcPr>
                <w:p w14:paraId="05C5EDBD" w14:textId="77777777" w:rsidR="00F3206C" w:rsidRPr="00CA1AF8" w:rsidRDefault="00F3206C" w:rsidP="00F3206C">
                  <w:pPr>
                    <w:rPr>
                      <w:rStyle w:val="MCMstyleChar"/>
                      <w:b/>
                    </w:rPr>
                  </w:pPr>
                  <w:r w:rsidRPr="00CA1AF8">
                    <w:rPr>
                      <w:rStyle w:val="MCMstyleChar"/>
                      <w:b/>
                    </w:rPr>
                    <w:t>Collaboration &amp; Cooperation</w:t>
                  </w:r>
                </w:p>
                <w:p w14:paraId="153E2BCD" w14:textId="7795AE76" w:rsidR="00F3206C" w:rsidRPr="00CA1AF8" w:rsidRDefault="00766021" w:rsidP="00F3206C">
                  <w:pPr>
                    <w:rPr>
                      <w:rStyle w:val="MCMstyleChar"/>
                    </w:rPr>
                  </w:pPr>
                  <w:r w:rsidRPr="00766021">
                    <w:rPr>
                      <w:rStyle w:val="MCMstyleChar"/>
                    </w:rPr>
                    <w:t xml:space="preserve">Seeks to find the right solution for all.  Stays </w:t>
                  </w:r>
                  <w:r w:rsidR="003A6EE5" w:rsidRPr="00766021">
                    <w:rPr>
                      <w:rStyle w:val="MCMstyleChar"/>
                    </w:rPr>
                    <w:t>connected and</w:t>
                  </w:r>
                  <w:r w:rsidRPr="00766021">
                    <w:rPr>
                      <w:rStyle w:val="MCMstyleChar"/>
                    </w:rPr>
                    <w:t xml:space="preserve"> works together with colleagues and the people who use our services to achieve great things.</w:t>
                  </w:r>
                </w:p>
              </w:tc>
            </w:tr>
            <w:tr w:rsidR="009319D2" w:rsidRPr="00CA1AF8" w14:paraId="7458210A" w14:textId="77777777" w:rsidTr="009319D2">
              <w:trPr>
                <w:cantSplit/>
                <w:trHeight w:val="1134"/>
              </w:trPr>
              <w:tc>
                <w:tcPr>
                  <w:tcW w:w="839" w:type="pct"/>
                  <w:vAlign w:val="center"/>
                </w:tcPr>
                <w:p w14:paraId="0A125CC5" w14:textId="77777777" w:rsidR="009319D2" w:rsidRPr="00CA1AF8" w:rsidRDefault="009319D2" w:rsidP="009319D2">
                  <w:pPr>
                    <w:jc w:val="center"/>
                    <w:rPr>
                      <w:rStyle w:val="MCMstyleChar"/>
                      <w:b/>
                    </w:rPr>
                  </w:pPr>
                  <w:r w:rsidRPr="00CA1AF8">
                    <w:rPr>
                      <w:rStyle w:val="MCMstyleChar"/>
                      <w:b/>
                    </w:rPr>
                    <w:t>PARTNERSHIPS</w:t>
                  </w:r>
                </w:p>
              </w:tc>
              <w:tc>
                <w:tcPr>
                  <w:tcW w:w="4161" w:type="pct"/>
                  <w:vAlign w:val="center"/>
                </w:tcPr>
                <w:p w14:paraId="7D7DB06E" w14:textId="77777777" w:rsidR="009319D2" w:rsidRPr="00CA1AF8" w:rsidRDefault="009319D2" w:rsidP="009319D2">
                  <w:pPr>
                    <w:rPr>
                      <w:rStyle w:val="MCMstyleChar"/>
                      <w:b/>
                    </w:rPr>
                  </w:pPr>
                  <w:r w:rsidRPr="00CA1AF8">
                    <w:rPr>
                      <w:rStyle w:val="MCMstyleChar"/>
                      <w:b/>
                    </w:rPr>
                    <w:t>Credibility &amp; Integrity</w:t>
                  </w:r>
                </w:p>
                <w:p w14:paraId="59E65502" w14:textId="77777777" w:rsidR="009319D2" w:rsidRPr="00CA1AF8" w:rsidRDefault="009319D2" w:rsidP="009319D2">
                  <w:pPr>
                    <w:rPr>
                      <w:rStyle w:val="MCMstyleChar"/>
                      <w:b/>
                    </w:rPr>
                  </w:pPr>
                  <w:r w:rsidRPr="00CA1AF8">
                    <w:rPr>
                      <w:rStyle w:val="MCMstyleChar"/>
                    </w:rPr>
                    <w:t>Establishes credibility and trust in the eyes of clients, colleagues, regulators, funders and partners. Is recognised being principled and as having expertise as a leader.</w:t>
                  </w:r>
                </w:p>
              </w:tc>
            </w:tr>
            <w:tr w:rsidR="009319D2" w:rsidRPr="00CA1AF8" w14:paraId="040B9031" w14:textId="77777777" w:rsidTr="009319D2">
              <w:trPr>
                <w:cantSplit/>
                <w:trHeight w:val="1134"/>
              </w:trPr>
              <w:tc>
                <w:tcPr>
                  <w:tcW w:w="839" w:type="pct"/>
                  <w:vAlign w:val="center"/>
                </w:tcPr>
                <w:p w14:paraId="73F86B60" w14:textId="77777777" w:rsidR="009319D2" w:rsidRPr="00CA1AF8" w:rsidRDefault="009319D2" w:rsidP="009319D2">
                  <w:pPr>
                    <w:jc w:val="center"/>
                    <w:rPr>
                      <w:rStyle w:val="MCMstyleChar"/>
                      <w:b/>
                    </w:rPr>
                  </w:pPr>
                  <w:r w:rsidRPr="00CA1AF8">
                    <w:rPr>
                      <w:rStyle w:val="MCMstyleChar"/>
                      <w:b/>
                    </w:rPr>
                    <w:t>REPUTATION</w:t>
                  </w:r>
                </w:p>
              </w:tc>
              <w:tc>
                <w:tcPr>
                  <w:tcW w:w="4161" w:type="pct"/>
                  <w:vAlign w:val="center"/>
                </w:tcPr>
                <w:p w14:paraId="1C3C2DB3" w14:textId="77777777" w:rsidR="009319D2" w:rsidRPr="00CA1AF8" w:rsidRDefault="009319D2" w:rsidP="009319D2">
                  <w:pPr>
                    <w:rPr>
                      <w:rStyle w:val="MCMstyleChar"/>
                      <w:b/>
                    </w:rPr>
                  </w:pPr>
                  <w:r w:rsidRPr="00CA1AF8">
                    <w:rPr>
                      <w:rStyle w:val="MCMstyleChar"/>
                      <w:b/>
                    </w:rPr>
                    <w:t>Provable Results</w:t>
                  </w:r>
                </w:p>
                <w:p w14:paraId="4BB1EE30" w14:textId="2A3687FC" w:rsidR="009319D2" w:rsidRPr="00CA1AF8" w:rsidRDefault="00766021" w:rsidP="009319D2">
                  <w:pPr>
                    <w:rPr>
                      <w:rStyle w:val="MCMstyleChar"/>
                      <w:rFonts w:eastAsiaTheme="majorEastAsia" w:cstheme="majorBidi"/>
                    </w:rPr>
                  </w:pPr>
                  <w:r w:rsidRPr="00766021">
                    <w:rPr>
                      <w:rFonts w:eastAsiaTheme="majorEastAsia" w:cstheme="majorBidi"/>
                    </w:rPr>
                    <w:t>Is accountable. Delivers measurable outcomes. Driven and energetic; striving to meet targets and quality outputs for the people who use our services and our colleagues.</w:t>
                  </w:r>
                </w:p>
              </w:tc>
            </w:tr>
            <w:tr w:rsidR="00F1736C" w:rsidRPr="00CA1AF8" w14:paraId="5BDA1AED" w14:textId="77777777" w:rsidTr="00F1736C">
              <w:trPr>
                <w:cantSplit/>
                <w:trHeight w:val="1134"/>
              </w:trPr>
              <w:tc>
                <w:tcPr>
                  <w:tcW w:w="839" w:type="pct"/>
                  <w:vAlign w:val="center"/>
                </w:tcPr>
                <w:p w14:paraId="38725765" w14:textId="77777777" w:rsidR="00F1736C" w:rsidRPr="00CA1AF8" w:rsidRDefault="00F1736C" w:rsidP="00F1736C">
                  <w:pPr>
                    <w:jc w:val="center"/>
                    <w:rPr>
                      <w:rStyle w:val="MCMstyleChar"/>
                      <w:b/>
                    </w:rPr>
                  </w:pPr>
                  <w:r w:rsidRPr="00CA1AF8">
                    <w:rPr>
                      <w:rStyle w:val="MCMstyleChar"/>
                      <w:b/>
                    </w:rPr>
                    <w:t>PEOPLE</w:t>
                  </w:r>
                </w:p>
              </w:tc>
              <w:tc>
                <w:tcPr>
                  <w:tcW w:w="4161" w:type="pct"/>
                  <w:vAlign w:val="center"/>
                </w:tcPr>
                <w:p w14:paraId="158F86E6" w14:textId="77777777" w:rsidR="00F1736C" w:rsidRPr="00CA1AF8" w:rsidRDefault="00F1736C" w:rsidP="00F1736C">
                  <w:pPr>
                    <w:rPr>
                      <w:rStyle w:val="MCMstyleChar"/>
                      <w:b/>
                    </w:rPr>
                  </w:pPr>
                  <w:r w:rsidRPr="00CA1AF8">
                    <w:rPr>
                      <w:rStyle w:val="MCMstyleChar"/>
                      <w:b/>
                    </w:rPr>
                    <w:t>Resilience &amp; Bounce Back</w:t>
                  </w:r>
                </w:p>
                <w:p w14:paraId="3E36EACA" w14:textId="288BC7DD" w:rsidR="00F1736C" w:rsidRPr="00CA1AF8" w:rsidRDefault="00F1736C" w:rsidP="00F1736C">
                  <w:pPr>
                    <w:rPr>
                      <w:rStyle w:val="MCMstyleChar"/>
                      <w:b/>
                    </w:rPr>
                  </w:pPr>
                  <w:r w:rsidRPr="00CA1AF8">
                    <w:rPr>
                      <w:rStyle w:val="MCMstyleChar"/>
                    </w:rPr>
                    <w:t xml:space="preserve">Deals effectively with unexpected challenges and adversity.  Quickly recovers to take a positive stance to </w:t>
                  </w:r>
                  <w:r w:rsidR="00B755E6" w:rsidRPr="00CA1AF8">
                    <w:rPr>
                      <w:rStyle w:val="MCMstyleChar"/>
                    </w:rPr>
                    <w:t>setbacks</w:t>
                  </w:r>
                  <w:r w:rsidRPr="00CA1AF8">
                    <w:rPr>
                      <w:rStyle w:val="MCMstyleChar"/>
                    </w:rPr>
                    <w:t xml:space="preserve"> and disappointments.</w:t>
                  </w:r>
                </w:p>
              </w:tc>
            </w:tr>
            <w:tr w:rsidR="009319D2" w:rsidRPr="00CA1AF8" w14:paraId="41B88605" w14:textId="77777777" w:rsidTr="009319D2">
              <w:trPr>
                <w:cantSplit/>
                <w:trHeight w:val="1134"/>
              </w:trPr>
              <w:tc>
                <w:tcPr>
                  <w:tcW w:w="839" w:type="pct"/>
                  <w:vAlign w:val="center"/>
                </w:tcPr>
                <w:p w14:paraId="506E4D93" w14:textId="77777777" w:rsidR="009319D2" w:rsidRPr="00CA1AF8" w:rsidRDefault="009319D2" w:rsidP="009319D2">
                  <w:pPr>
                    <w:jc w:val="center"/>
                    <w:rPr>
                      <w:rStyle w:val="MCMstyleChar"/>
                      <w:b/>
                    </w:rPr>
                  </w:pPr>
                  <w:r w:rsidRPr="00CA1AF8">
                    <w:rPr>
                      <w:rStyle w:val="MCMstyleChar"/>
                      <w:b/>
                    </w:rPr>
                    <w:t>PEOPLE</w:t>
                  </w:r>
                </w:p>
              </w:tc>
              <w:tc>
                <w:tcPr>
                  <w:tcW w:w="4161" w:type="pct"/>
                  <w:vAlign w:val="center"/>
                </w:tcPr>
                <w:p w14:paraId="32A2D1B3" w14:textId="77777777" w:rsidR="009319D2" w:rsidRPr="00CA1AF8" w:rsidRDefault="009319D2" w:rsidP="009319D2">
                  <w:pPr>
                    <w:rPr>
                      <w:rStyle w:val="MCMstyleChar"/>
                      <w:b/>
                    </w:rPr>
                  </w:pPr>
                  <w:r w:rsidRPr="00CA1AF8">
                    <w:rPr>
                      <w:rStyle w:val="MCMstyleChar"/>
                      <w:b/>
                    </w:rPr>
                    <w:t>Challenge &amp; Change</w:t>
                  </w:r>
                </w:p>
                <w:p w14:paraId="2B539CF1" w14:textId="77777777" w:rsidR="009319D2" w:rsidRPr="00CA1AF8" w:rsidRDefault="009319D2" w:rsidP="009319D2">
                  <w:pPr>
                    <w:rPr>
                      <w:rStyle w:val="MCMstyleChar"/>
                    </w:rPr>
                  </w:pPr>
                  <w:r w:rsidRPr="00CA1AF8">
                    <w:rPr>
                      <w:rStyle w:val="MCMstyleChar"/>
                    </w:rPr>
                    <w:t>Forward thinking. Challenges the status quo and looks for innovative solutions to how MCM can make a positive difference.</w:t>
                  </w:r>
                </w:p>
              </w:tc>
            </w:tr>
            <w:tr w:rsidR="009319D2" w:rsidRPr="00CA1AF8" w14:paraId="6A0526B1" w14:textId="77777777" w:rsidTr="009319D2">
              <w:trPr>
                <w:cantSplit/>
                <w:trHeight w:val="1134"/>
              </w:trPr>
              <w:tc>
                <w:tcPr>
                  <w:tcW w:w="839" w:type="pct"/>
                  <w:vAlign w:val="center"/>
                </w:tcPr>
                <w:p w14:paraId="5EFA37B2" w14:textId="77777777" w:rsidR="009319D2" w:rsidRPr="00CA1AF8" w:rsidRDefault="009319D2" w:rsidP="009319D2">
                  <w:pPr>
                    <w:jc w:val="center"/>
                    <w:rPr>
                      <w:rStyle w:val="MCMstyleChar"/>
                      <w:b/>
                    </w:rPr>
                  </w:pPr>
                  <w:r w:rsidRPr="00CA1AF8">
                    <w:rPr>
                      <w:rStyle w:val="MCMstyleChar"/>
                      <w:b/>
                    </w:rPr>
                    <w:t>PEOPLE</w:t>
                  </w:r>
                </w:p>
              </w:tc>
              <w:tc>
                <w:tcPr>
                  <w:tcW w:w="4161" w:type="pct"/>
                  <w:vAlign w:val="center"/>
                </w:tcPr>
                <w:p w14:paraId="40378540" w14:textId="77777777" w:rsidR="009319D2" w:rsidRPr="00CA1AF8" w:rsidRDefault="009319D2" w:rsidP="009319D2">
                  <w:pPr>
                    <w:rPr>
                      <w:rStyle w:val="MCMstyleChar"/>
                      <w:b/>
                    </w:rPr>
                  </w:pPr>
                  <w:r w:rsidRPr="00CA1AF8">
                    <w:rPr>
                      <w:rStyle w:val="MCMstyleChar"/>
                      <w:b/>
                    </w:rPr>
                    <w:t>Safety First</w:t>
                  </w:r>
                </w:p>
                <w:p w14:paraId="2CFFBD12" w14:textId="77777777" w:rsidR="009319D2" w:rsidRPr="00CA1AF8" w:rsidRDefault="009319D2" w:rsidP="009319D2">
                  <w:pPr>
                    <w:rPr>
                      <w:rStyle w:val="MCMstyleChar"/>
                    </w:rPr>
                  </w:pPr>
                  <w:r w:rsidRPr="00CA1AF8">
                    <w:rPr>
                      <w:rStyle w:val="MCMstyleChar"/>
                    </w:rPr>
                    <w:t>Always puts safety first. Creates a safe, healthy and caring workplace that is expressed in all operational activities and interactions with others.</w:t>
                  </w:r>
                </w:p>
              </w:tc>
            </w:tr>
          </w:tbl>
          <w:p w14:paraId="62AA3542" w14:textId="77777777" w:rsidR="002714AC" w:rsidRPr="00CA1AF8" w:rsidRDefault="00B87FB1" w:rsidP="004F7C8E">
            <w:pPr>
              <w:spacing w:before="60" w:after="60"/>
              <w:jc w:val="both"/>
              <w:rPr>
                <w:b/>
                <w:bCs/>
              </w:rPr>
            </w:pPr>
            <w:r w:rsidRPr="00CA1AF8">
              <w:rPr>
                <w:rStyle w:val="MCMstyleChar"/>
              </w:rPr>
              <w:t xml:space="preserve">   </w:t>
            </w:r>
          </w:p>
        </w:tc>
      </w:tr>
      <w:tr w:rsidR="00966D01" w:rsidRPr="00CA1AF8" w14:paraId="288A0591" w14:textId="77777777" w:rsidTr="009A50DF">
        <w:tc>
          <w:tcPr>
            <w:tcW w:w="9736" w:type="dxa"/>
            <w:gridSpan w:val="4"/>
            <w:shd w:val="clear" w:color="auto" w:fill="D9D9D9" w:themeFill="background1" w:themeFillShade="D9"/>
          </w:tcPr>
          <w:p w14:paraId="7E80A6C0" w14:textId="77777777" w:rsidR="002714AC" w:rsidRPr="00CA1AF8" w:rsidRDefault="002714AC" w:rsidP="002714AC">
            <w:pPr>
              <w:spacing w:before="120" w:after="120"/>
              <w:rPr>
                <w:b/>
              </w:rPr>
            </w:pPr>
            <w:r w:rsidRPr="00CA1AF8">
              <w:rPr>
                <w:b/>
              </w:rPr>
              <w:lastRenderedPageBreak/>
              <w:t>OUR VALUES</w:t>
            </w:r>
          </w:p>
        </w:tc>
      </w:tr>
      <w:tr w:rsidR="00966D01" w:rsidRPr="00CA1AF8" w14:paraId="0D38D052" w14:textId="77777777" w:rsidTr="009A50DF">
        <w:tc>
          <w:tcPr>
            <w:tcW w:w="9736" w:type="dxa"/>
            <w:gridSpan w:val="4"/>
          </w:tcPr>
          <w:p w14:paraId="52046238" w14:textId="77777777" w:rsidR="002714AC" w:rsidRPr="00CA1AF8" w:rsidRDefault="002714AC" w:rsidP="004F7C8E">
            <w:pPr>
              <w:spacing w:before="60" w:after="60"/>
              <w:rPr>
                <w:bCs/>
              </w:rPr>
            </w:pPr>
            <w:r w:rsidRPr="00CA1AF8">
              <w:t>Employees are expected to commit to and demonstrate MCM’s values:</w:t>
            </w:r>
            <w:r w:rsidRPr="00CA1AF8">
              <w:rPr>
                <w:rFonts w:cs="Arial"/>
                <w:bCs/>
                <w:noProof/>
                <w:lang w:eastAsia="en-AU"/>
              </w:rPr>
              <w:t xml:space="preserve"> </w:t>
            </w:r>
          </w:p>
        </w:tc>
      </w:tr>
      <w:tr w:rsidR="00966D01" w:rsidRPr="00CA1AF8" w14:paraId="4F627D56" w14:textId="77777777" w:rsidTr="00966D01">
        <w:tc>
          <w:tcPr>
            <w:tcW w:w="1418" w:type="dxa"/>
            <w:tcBorders>
              <w:bottom w:val="single" w:sz="4" w:space="0" w:color="auto"/>
            </w:tcBorders>
            <w:vAlign w:val="center"/>
          </w:tcPr>
          <w:p w14:paraId="579C8253"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2A408E42"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99E473B"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bottom w:val="single" w:sz="4" w:space="0" w:color="auto"/>
            </w:tcBorders>
            <w:vAlign w:val="center"/>
          </w:tcPr>
          <w:p w14:paraId="181F6054"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06BF2B5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6EEE849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966D01" w:rsidRPr="00CA1AF8" w14:paraId="604F013A" w14:textId="77777777" w:rsidTr="00966D01">
        <w:tc>
          <w:tcPr>
            <w:tcW w:w="1418" w:type="dxa"/>
            <w:tcBorders>
              <w:top w:val="single" w:sz="4" w:space="0" w:color="auto"/>
              <w:bottom w:val="single" w:sz="4" w:space="0" w:color="auto"/>
            </w:tcBorders>
            <w:vAlign w:val="center"/>
          </w:tcPr>
          <w:p w14:paraId="106F214A"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318" w:type="dxa"/>
            <w:gridSpan w:val="3"/>
            <w:tcBorders>
              <w:top w:val="single" w:sz="4" w:space="0" w:color="auto"/>
              <w:bottom w:val="single" w:sz="4" w:space="0" w:color="auto"/>
            </w:tcBorders>
            <w:vAlign w:val="center"/>
          </w:tcPr>
          <w:p w14:paraId="125CCD95"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0D477B5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0A54550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966D01" w:rsidRPr="00CA1AF8" w14:paraId="4E333F15" w14:textId="77777777" w:rsidTr="00966D01">
        <w:tc>
          <w:tcPr>
            <w:tcW w:w="1418" w:type="dxa"/>
            <w:tcBorders>
              <w:top w:val="single" w:sz="4" w:space="0" w:color="auto"/>
              <w:bottom w:val="single" w:sz="4" w:space="0" w:color="auto"/>
            </w:tcBorders>
            <w:vAlign w:val="center"/>
          </w:tcPr>
          <w:p w14:paraId="51EEE86F"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5557C66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23638D0D"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top w:val="single" w:sz="4" w:space="0" w:color="auto"/>
              <w:bottom w:val="single" w:sz="4" w:space="0" w:color="auto"/>
            </w:tcBorders>
            <w:vAlign w:val="center"/>
          </w:tcPr>
          <w:p w14:paraId="3D26FC9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1BB4468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6E01980E"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966D01" w:rsidRPr="00CA1AF8" w14:paraId="5FA1B2F0" w14:textId="77777777" w:rsidTr="00966D01">
        <w:tc>
          <w:tcPr>
            <w:tcW w:w="1418" w:type="dxa"/>
            <w:tcBorders>
              <w:top w:val="single" w:sz="4" w:space="0" w:color="auto"/>
              <w:bottom w:val="single" w:sz="4" w:space="0" w:color="auto"/>
            </w:tcBorders>
            <w:vAlign w:val="center"/>
          </w:tcPr>
          <w:p w14:paraId="1F07D4FC"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318" w:type="dxa"/>
            <w:gridSpan w:val="3"/>
            <w:tcBorders>
              <w:top w:val="single" w:sz="4" w:space="0" w:color="auto"/>
              <w:bottom w:val="single" w:sz="4" w:space="0" w:color="auto"/>
            </w:tcBorders>
            <w:vAlign w:val="center"/>
          </w:tcPr>
          <w:p w14:paraId="0A827E8C"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B3D80C6"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lastRenderedPageBreak/>
              <w:t>We listen and hear people’s voices.</w:t>
            </w:r>
          </w:p>
          <w:p w14:paraId="1182037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43CB0C3F"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966D01" w:rsidRPr="00CA1AF8" w14:paraId="10A395CD" w14:textId="77777777" w:rsidTr="00966D01">
        <w:tc>
          <w:tcPr>
            <w:tcW w:w="1418" w:type="dxa"/>
            <w:tcBorders>
              <w:top w:val="single" w:sz="4" w:space="0" w:color="auto"/>
            </w:tcBorders>
            <w:vAlign w:val="center"/>
          </w:tcPr>
          <w:p w14:paraId="595A8A2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lastRenderedPageBreak/>
              <w:t>Accountable</w:t>
            </w:r>
          </w:p>
        </w:tc>
        <w:tc>
          <w:tcPr>
            <w:tcW w:w="8318" w:type="dxa"/>
            <w:gridSpan w:val="3"/>
            <w:tcBorders>
              <w:top w:val="single" w:sz="4" w:space="0" w:color="auto"/>
            </w:tcBorders>
            <w:vAlign w:val="center"/>
          </w:tcPr>
          <w:p w14:paraId="0173331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3B7BDE4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1A0B63B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41FC8C6A"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bl>
    <w:p w14:paraId="6EB6A466" w14:textId="77777777" w:rsidR="00D82CC0" w:rsidRPr="00CA1AF8" w:rsidRDefault="00D82CC0"/>
    <w:sectPr w:rsidR="00D82CC0" w:rsidRPr="00CA1AF8" w:rsidSect="00B91301">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925AE" w14:textId="77777777" w:rsidR="00AC1668" w:rsidRDefault="00AC1668" w:rsidP="002714AC">
      <w:pPr>
        <w:spacing w:after="0" w:line="240" w:lineRule="auto"/>
      </w:pPr>
      <w:r>
        <w:separator/>
      </w:r>
    </w:p>
  </w:endnote>
  <w:endnote w:type="continuationSeparator" w:id="0">
    <w:p w14:paraId="0E2C2253" w14:textId="77777777" w:rsidR="00AC1668" w:rsidRDefault="00AC1668" w:rsidP="002714AC">
      <w:pPr>
        <w:spacing w:after="0" w:line="240" w:lineRule="auto"/>
      </w:pPr>
      <w:r>
        <w:continuationSeparator/>
      </w:r>
    </w:p>
  </w:endnote>
  <w:endnote w:type="continuationNotice" w:id="1">
    <w:p w14:paraId="2B01EBC6" w14:textId="77777777" w:rsidR="000B0DA8" w:rsidRDefault="000B0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0C4FA" w14:textId="77777777" w:rsidR="000643A5" w:rsidRDefault="00064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69FE" w14:textId="77777777" w:rsidR="002714AC" w:rsidRPr="002714AC" w:rsidRDefault="002714AC" w:rsidP="002714AC">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0369" w14:textId="77777777" w:rsidR="000643A5" w:rsidRDefault="0006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74F46" w14:textId="77777777" w:rsidR="00AC1668" w:rsidRDefault="00AC1668" w:rsidP="002714AC">
      <w:pPr>
        <w:spacing w:after="0" w:line="240" w:lineRule="auto"/>
      </w:pPr>
      <w:r>
        <w:separator/>
      </w:r>
    </w:p>
  </w:footnote>
  <w:footnote w:type="continuationSeparator" w:id="0">
    <w:p w14:paraId="7507ABA4" w14:textId="77777777" w:rsidR="00AC1668" w:rsidRDefault="00AC1668" w:rsidP="002714AC">
      <w:pPr>
        <w:spacing w:after="0" w:line="240" w:lineRule="auto"/>
      </w:pPr>
      <w:r>
        <w:continuationSeparator/>
      </w:r>
    </w:p>
  </w:footnote>
  <w:footnote w:type="continuationNotice" w:id="1">
    <w:p w14:paraId="5CA000C7" w14:textId="77777777" w:rsidR="000B0DA8" w:rsidRDefault="000B0D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DD36" w14:textId="77777777" w:rsidR="000643A5" w:rsidRDefault="00064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96A0D" w14:textId="39D4D5D4" w:rsidR="002714AC" w:rsidRDefault="002714AC" w:rsidP="002714AC">
    <w:pPr>
      <w:pStyle w:val="Header"/>
      <w:jc w:val="right"/>
    </w:pPr>
    <w:r w:rsidRPr="008D02EE">
      <w:rPr>
        <w:b/>
        <w:bCs/>
        <w:noProof/>
        <w:lang w:eastAsia="en-AU"/>
      </w:rPr>
      <w:drawing>
        <wp:inline distT="0" distB="0" distL="0" distR="0" wp14:anchorId="08EA3040" wp14:editId="1B49AD64">
          <wp:extent cx="195008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0085" cy="952500"/>
                  </a:xfrm>
                  <a:prstGeom prst="rect">
                    <a:avLst/>
                  </a:prstGeom>
                  <a:noFill/>
                </pic:spPr>
              </pic:pic>
            </a:graphicData>
          </a:graphic>
        </wp:inline>
      </w:drawing>
    </w:r>
  </w:p>
  <w:p w14:paraId="418646FF" w14:textId="77777777" w:rsidR="002714AC" w:rsidRPr="002714AC" w:rsidRDefault="002714AC" w:rsidP="002714AC">
    <w:pPr>
      <w:pStyle w:val="Header"/>
      <w:jc w:val="right"/>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E4B6" w14:textId="77777777" w:rsidR="000643A5" w:rsidRDefault="00064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1F5DE9"/>
    <w:multiLevelType w:val="hybridMultilevel"/>
    <w:tmpl w:val="45AC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78072C"/>
    <w:multiLevelType w:val="hybridMultilevel"/>
    <w:tmpl w:val="CCBC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547B8F"/>
    <w:multiLevelType w:val="hybridMultilevel"/>
    <w:tmpl w:val="F0F8F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246B07"/>
    <w:multiLevelType w:val="hybridMultilevel"/>
    <w:tmpl w:val="50761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947BBA"/>
    <w:multiLevelType w:val="hybridMultilevel"/>
    <w:tmpl w:val="D9D42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B9611D"/>
    <w:multiLevelType w:val="hybridMultilevel"/>
    <w:tmpl w:val="0DA27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D6B5209"/>
    <w:multiLevelType w:val="hybridMultilevel"/>
    <w:tmpl w:val="DFE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34311E"/>
    <w:multiLevelType w:val="hybridMultilevel"/>
    <w:tmpl w:val="1CC4E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0352684">
    <w:abstractNumId w:val="1"/>
  </w:num>
  <w:num w:numId="2" w16cid:durableId="28066256">
    <w:abstractNumId w:val="0"/>
  </w:num>
  <w:num w:numId="3" w16cid:durableId="1426874865">
    <w:abstractNumId w:val="9"/>
  </w:num>
  <w:num w:numId="4" w16cid:durableId="707611085">
    <w:abstractNumId w:val="2"/>
  </w:num>
  <w:num w:numId="5" w16cid:durableId="426848409">
    <w:abstractNumId w:val="6"/>
  </w:num>
  <w:num w:numId="6" w16cid:durableId="1887990151">
    <w:abstractNumId w:val="3"/>
  </w:num>
  <w:num w:numId="7" w16cid:durableId="641279067">
    <w:abstractNumId w:val="5"/>
  </w:num>
  <w:num w:numId="8" w16cid:durableId="1186822972">
    <w:abstractNumId w:val="7"/>
  </w:num>
  <w:num w:numId="9" w16cid:durableId="843011160">
    <w:abstractNumId w:val="10"/>
  </w:num>
  <w:num w:numId="10" w16cid:durableId="26026638">
    <w:abstractNumId w:val="4"/>
  </w:num>
  <w:num w:numId="11" w16cid:durableId="896017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9F"/>
    <w:rsid w:val="00001129"/>
    <w:rsid w:val="00013DEF"/>
    <w:rsid w:val="000643A5"/>
    <w:rsid w:val="000722C9"/>
    <w:rsid w:val="000B0DA8"/>
    <w:rsid w:val="000B35F2"/>
    <w:rsid w:val="00144E7E"/>
    <w:rsid w:val="00165A15"/>
    <w:rsid w:val="001B6EF2"/>
    <w:rsid w:val="00221E2A"/>
    <w:rsid w:val="00240BC8"/>
    <w:rsid w:val="002714AC"/>
    <w:rsid w:val="00291D06"/>
    <w:rsid w:val="002B27FA"/>
    <w:rsid w:val="002D676F"/>
    <w:rsid w:val="002E0FFD"/>
    <w:rsid w:val="00304CD5"/>
    <w:rsid w:val="00322E5B"/>
    <w:rsid w:val="00365C3C"/>
    <w:rsid w:val="00384692"/>
    <w:rsid w:val="00391A4E"/>
    <w:rsid w:val="003A6EE5"/>
    <w:rsid w:val="003D64E0"/>
    <w:rsid w:val="003D7809"/>
    <w:rsid w:val="004D0B6E"/>
    <w:rsid w:val="004F7C8E"/>
    <w:rsid w:val="00530D4E"/>
    <w:rsid w:val="00542BFF"/>
    <w:rsid w:val="00557F2F"/>
    <w:rsid w:val="005952BA"/>
    <w:rsid w:val="005C6E7A"/>
    <w:rsid w:val="005F00C5"/>
    <w:rsid w:val="006062C5"/>
    <w:rsid w:val="00615223"/>
    <w:rsid w:val="00654407"/>
    <w:rsid w:val="006715A4"/>
    <w:rsid w:val="006C034C"/>
    <w:rsid w:val="007217D8"/>
    <w:rsid w:val="0072695D"/>
    <w:rsid w:val="00740415"/>
    <w:rsid w:val="00766021"/>
    <w:rsid w:val="007F725E"/>
    <w:rsid w:val="0084001F"/>
    <w:rsid w:val="0085066B"/>
    <w:rsid w:val="0086160A"/>
    <w:rsid w:val="00894720"/>
    <w:rsid w:val="008D3A7D"/>
    <w:rsid w:val="009043D4"/>
    <w:rsid w:val="009319D2"/>
    <w:rsid w:val="00933D80"/>
    <w:rsid w:val="00945DB2"/>
    <w:rsid w:val="00966D01"/>
    <w:rsid w:val="009A50DF"/>
    <w:rsid w:val="00A0765E"/>
    <w:rsid w:val="00A13142"/>
    <w:rsid w:val="00A82861"/>
    <w:rsid w:val="00AC1668"/>
    <w:rsid w:val="00AD5130"/>
    <w:rsid w:val="00AD67A7"/>
    <w:rsid w:val="00B0534A"/>
    <w:rsid w:val="00B17968"/>
    <w:rsid w:val="00B24C2B"/>
    <w:rsid w:val="00B2586E"/>
    <w:rsid w:val="00B503BB"/>
    <w:rsid w:val="00B755E6"/>
    <w:rsid w:val="00B87FB1"/>
    <w:rsid w:val="00B91301"/>
    <w:rsid w:val="00BB5785"/>
    <w:rsid w:val="00BD0A48"/>
    <w:rsid w:val="00BD75D6"/>
    <w:rsid w:val="00C2592E"/>
    <w:rsid w:val="00C42291"/>
    <w:rsid w:val="00C44086"/>
    <w:rsid w:val="00CA1AF8"/>
    <w:rsid w:val="00D24273"/>
    <w:rsid w:val="00D26529"/>
    <w:rsid w:val="00D47134"/>
    <w:rsid w:val="00D63C0E"/>
    <w:rsid w:val="00D7225C"/>
    <w:rsid w:val="00D82CC0"/>
    <w:rsid w:val="00DC6C22"/>
    <w:rsid w:val="00DF4038"/>
    <w:rsid w:val="00E03149"/>
    <w:rsid w:val="00E8322E"/>
    <w:rsid w:val="00EC45BB"/>
    <w:rsid w:val="00EC46A2"/>
    <w:rsid w:val="00ED7307"/>
    <w:rsid w:val="00EE4B9F"/>
    <w:rsid w:val="00F1736C"/>
    <w:rsid w:val="00F3206C"/>
    <w:rsid w:val="00F32C4A"/>
    <w:rsid w:val="00F750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3DA5F"/>
  <w15:chartTrackingRefBased/>
  <w15:docId w15:val="{9F8DF5D2-5C59-48C3-96C3-2F55ED30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14A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customStyle="1" w:styleId="HeaderChar">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customStyle="1" w:styleId="FooterChar">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uiPriority w:val="34"/>
    <w:qFormat/>
    <w:rsid w:val="002714AC"/>
    <w:pPr>
      <w:spacing w:after="0" w:line="240" w:lineRule="auto"/>
      <w:ind w:left="720"/>
    </w:pPr>
    <w:rPr>
      <w:rFonts w:ascii="Arial" w:eastAsia="Times New Roman" w:hAnsi="Arial"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14AC"/>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AC"/>
    <w:rPr>
      <w:rFonts w:ascii="Segoe UI" w:hAnsi="Segoe UI" w:cs="Segoe UI"/>
      <w:sz w:val="18"/>
      <w:szCs w:val="18"/>
    </w:rPr>
  </w:style>
  <w:style w:type="character" w:customStyle="1" w:styleId="Heading1Char">
    <w:name w:val="Heading 1 Char"/>
    <w:basedOn w:val="DefaultParagraphFont"/>
    <w:link w:val="Heading1"/>
    <w:rsid w:val="002714AC"/>
    <w:rPr>
      <w:rFonts w:ascii="Arial" w:eastAsia="Times New Roman" w:hAnsi="Arial" w:cs="Arial"/>
      <w:b/>
      <w:bCs/>
      <w:szCs w:val="24"/>
    </w:rPr>
  </w:style>
  <w:style w:type="paragraph" w:customStyle="1" w:styleId="MCMstyle">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eastAsiaTheme="minorHAnsi" w:hAnsiTheme="minorHAnsi" w:cstheme="minorBidi"/>
      <w:b/>
      <w:bCs/>
    </w:rPr>
  </w:style>
  <w:style w:type="character" w:customStyle="1" w:styleId="MCMstyleChar">
    <w:name w:val="MCM style Char"/>
    <w:basedOn w:val="DefaultParagraphFont"/>
    <w:link w:val="MCMstyle"/>
    <w:rsid w:val="007F725E"/>
  </w:style>
  <w:style w:type="character" w:customStyle="1" w:styleId="CommentSubjectChar">
    <w:name w:val="Comment Subject Char"/>
    <w:basedOn w:val="CommentTextChar"/>
    <w:link w:val="CommentSubject"/>
    <w:uiPriority w:val="99"/>
    <w:semiHidden/>
    <w:rsid w:val="00A0765E"/>
    <w:rPr>
      <w:rFonts w:ascii="Arial" w:eastAsia="Times New Roman" w:hAnsi="Arial" w:cs="Arial"/>
      <w:b/>
      <w:bCs/>
      <w:sz w:val="20"/>
      <w:szCs w:val="20"/>
    </w:rPr>
  </w:style>
  <w:style w:type="paragraph" w:styleId="BodyText">
    <w:name w:val="Body Text"/>
    <w:link w:val="BodyTextChar"/>
    <w:rsid w:val="009319D2"/>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rsid w:val="009319D2"/>
    <w:rPr>
      <w:rFonts w:ascii="Arial" w:eastAsia="Times New Roman" w:hAnsi="Arial" w:cs="Times New Roman"/>
      <w:noProof/>
      <w:sz w:val="20"/>
      <w:szCs w:val="20"/>
      <w:lang w:val="en-US"/>
    </w:rPr>
  </w:style>
  <w:style w:type="character" w:customStyle="1" w:styleId="Style1">
    <w:name w:val="Style1"/>
    <w:basedOn w:val="CommentReference"/>
    <w:uiPriority w:val="1"/>
    <w:rsid w:val="00240BC8"/>
    <w:rPr>
      <w:rFonts w:ascii="Calibri" w:hAnsi="Calibri"/>
      <w:sz w:val="22"/>
      <w:szCs w:val="16"/>
    </w:rPr>
  </w:style>
  <w:style w:type="paragraph" w:customStyle="1" w:styleId="Default">
    <w:name w:val="Default"/>
    <w:rsid w:val="006C03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5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3DE87A149248B5809055C377BDAEA1"/>
        <w:category>
          <w:name w:val="General"/>
          <w:gallery w:val="placeholder"/>
        </w:category>
        <w:types>
          <w:type w:val="bbPlcHdr"/>
        </w:types>
        <w:behaviors>
          <w:behavior w:val="content"/>
        </w:behaviors>
        <w:guid w:val="{01B3F2C0-65DE-4E50-978B-D12232514ACD}"/>
      </w:docPartPr>
      <w:docPartBody>
        <w:p w:rsidR="00EA3DA3" w:rsidRDefault="004B24F9">
          <w:pPr>
            <w:pStyle w:val="793DE87A149248B5809055C377BDAEA1"/>
          </w:pPr>
          <w:r w:rsidRPr="00A95433">
            <w:rPr>
              <w:rStyle w:val="PlaceholderText"/>
            </w:rPr>
            <w:t>Click or tap here to enter text.</w:t>
          </w:r>
        </w:p>
      </w:docPartBody>
    </w:docPart>
    <w:docPart>
      <w:docPartPr>
        <w:name w:val="AE7ED38C080E4A0A8200764C1FF2E4F4"/>
        <w:category>
          <w:name w:val="General"/>
          <w:gallery w:val="placeholder"/>
        </w:category>
        <w:types>
          <w:type w:val="bbPlcHdr"/>
        </w:types>
        <w:behaviors>
          <w:behavior w:val="content"/>
        </w:behaviors>
        <w:guid w:val="{D5FF17DB-6636-4183-945F-C00E9B972C59}"/>
      </w:docPartPr>
      <w:docPartBody>
        <w:p w:rsidR="00EA3DA3" w:rsidRDefault="004B24F9">
          <w:pPr>
            <w:pStyle w:val="AE7ED38C080E4A0A8200764C1FF2E4F4"/>
          </w:pPr>
          <w:r w:rsidRPr="002714AC">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F9"/>
    <w:rsid w:val="002D2FE4"/>
    <w:rsid w:val="00322A8A"/>
    <w:rsid w:val="004B24F9"/>
    <w:rsid w:val="007E4F64"/>
    <w:rsid w:val="00B0534A"/>
    <w:rsid w:val="00EA3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3DE87A149248B5809055C377BDAEA1">
    <w:name w:val="793DE87A149248B5809055C377BDAEA1"/>
  </w:style>
  <w:style w:type="paragraph" w:customStyle="1" w:styleId="AE7ED38C080E4A0A8200764C1FF2E4F4">
    <w:name w:val="AE7ED38C080E4A0A8200764C1FF2E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9AAEC7C634843873C1DEB32A6F942" ma:contentTypeVersion="11" ma:contentTypeDescription="Create a new document." ma:contentTypeScope="" ma:versionID="5a2ec091b568bdeabf0f4a00322d3cb6">
  <xsd:schema xmlns:xsd="http://www.w3.org/2001/XMLSchema" xmlns:xs="http://www.w3.org/2001/XMLSchema" xmlns:p="http://schemas.microsoft.com/office/2006/metadata/properties" xmlns:ns2="bab82525-c75c-4a9c-bf5d-6d2fea556913" xmlns:ns3="4ed50998-9265-4fb1-879c-aa0a967cbc6f" targetNamespace="http://schemas.microsoft.com/office/2006/metadata/properties" ma:root="true" ma:fieldsID="86238ed1a0f1e02e3ccfea460d5cb9e5" ns2:_="" ns3:_="">
    <xsd:import namespace="bab82525-c75c-4a9c-bf5d-6d2fea556913"/>
    <xsd:import namespace="4ed50998-9265-4fb1-879c-aa0a967cbc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82525-c75c-4a9c-bf5d-6d2fea556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50998-9265-4fb1-879c-aa0a967cbc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77fd4c8-cf4c-4788-8945-b165d66c7a86}" ma:internalName="TaxCatchAll" ma:showField="CatchAllData" ma:web="4ed50998-9265-4fb1-879c-aa0a967cb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d50998-9265-4fb1-879c-aa0a967cbc6f">
      <Value>32</Value>
      <Value>13</Value>
      <Value>10</Value>
      <Value>24</Value>
      <Value>6</Value>
      <Value>1</Value>
      <Value>34</Value>
    </TaxCatchAll>
    <lcf76f155ced4ddcb4097134ff3c332f xmlns="bab82525-c75c-4a9c-bf5d-6d2fea5569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6DD8FE-60CD-4F3C-A4E4-5503BB7C6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82525-c75c-4a9c-bf5d-6d2fea556913"/>
    <ds:schemaRef ds:uri="4ed50998-9265-4fb1-879c-aa0a967cb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A5582-D445-4A06-85BE-4D0D919C26C6}">
  <ds:schemaRefs>
    <ds:schemaRef ds:uri="http://schemas.microsoft.com/sharepoint/v3/contenttype/forms"/>
  </ds:schemaRefs>
</ds:datastoreItem>
</file>

<file path=customXml/itemProps3.xml><?xml version="1.0" encoding="utf-8"?>
<ds:datastoreItem xmlns:ds="http://schemas.openxmlformats.org/officeDocument/2006/customXml" ds:itemID="{F5BF6CD8-7551-4E51-A92B-C6213227E84F}">
  <ds:schemaRef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4ed50998-9265-4fb1-879c-aa0a967cbc6f"/>
    <ds:schemaRef ds:uri="bab82525-c75c-4a9c-bf5d-6d2fea55691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Linda Do</dc:creator>
  <cp:keywords/>
  <dc:description/>
  <cp:lastModifiedBy>Sandhya Jadunundun</cp:lastModifiedBy>
  <cp:revision>2</cp:revision>
  <dcterms:created xsi:type="dcterms:W3CDTF">2025-01-07T02:36:00Z</dcterms:created>
  <dcterms:modified xsi:type="dcterms:W3CDTF">2025-01-07T02:36:00Z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0x010100F1B9AAEC7C634843873C1DEB32A6F942</vt:lpwstr>
  </property>
  <property fmtid="{D5CDD505-2E9C-101B-9397-08002B2CF9AE}" pid="3" name="RoleResponsible">
    <vt:lpwstr>32;#General Manager People, Quality and Safety|27f68951-321c-4d88-9eac-1c92e8111319</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13;#People and culture|9f108088-d950-416b-843a-2bca30106338;#24;#Employment|58cb9703-d72d-4f46-8bc1-a1199488f33b;#34;#Recruitment|509e09aa-d04e-456d-9cf5-f03dc79a5400</vt:lpwstr>
  </property>
  <property fmtid="{D5CDD505-2E9C-101B-9397-08002B2CF9AE}" pid="9" name="Compliance">
    <vt:lpwstr/>
  </property>
  <property fmtid="{D5CDD505-2E9C-101B-9397-08002B2CF9AE}" pid="10" name="MediaServiceImageTags">
    <vt:lpwstr/>
  </property>
</Properties>
</file>